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1AE" w:rsidRDefault="005E01AE" w:rsidP="005E01AE">
      <w:pPr>
        <w:spacing w:after="0" w:line="240" w:lineRule="auto"/>
        <w:rPr>
          <w:rFonts w:ascii="Franklin Gothic Demi" w:hAnsi="Franklin Gothic Demi"/>
          <w:sz w:val="32"/>
        </w:rPr>
      </w:pPr>
      <w:r w:rsidRPr="005E01AE">
        <w:rPr>
          <w:rFonts w:ascii="Franklin Gothic Demi" w:hAnsi="Franklin Gothic Demi"/>
          <w:sz w:val="32"/>
        </w:rPr>
        <w:t xml:space="preserve">SWPPP Tips: </w:t>
      </w:r>
      <w:proofErr w:type="gramStart"/>
      <w:r w:rsidRPr="005E01AE">
        <w:rPr>
          <w:rFonts w:ascii="Franklin Gothic Demi" w:hAnsi="Franklin Gothic Demi"/>
          <w:sz w:val="32"/>
        </w:rPr>
        <w:t>February,</w:t>
      </w:r>
      <w:proofErr w:type="gramEnd"/>
      <w:r w:rsidRPr="005E01AE">
        <w:rPr>
          <w:rFonts w:ascii="Franklin Gothic Demi" w:hAnsi="Franklin Gothic Demi"/>
          <w:sz w:val="32"/>
        </w:rPr>
        <w:t xml:space="preserve"> 2022</w:t>
      </w:r>
    </w:p>
    <w:p w:rsidR="005E01AE" w:rsidRDefault="005E01AE" w:rsidP="005E01AE">
      <w:pPr>
        <w:spacing w:after="0" w:line="240" w:lineRule="auto"/>
        <w:rPr>
          <w:rFonts w:ascii="Franklin Gothic Book" w:hAnsi="Franklin Gothic Book"/>
          <w:sz w:val="28"/>
        </w:rPr>
      </w:pPr>
      <w:r>
        <w:rPr>
          <w:rFonts w:ascii="Franklin Gothic Book" w:hAnsi="Franklin Gothic Book"/>
          <w:sz w:val="28"/>
        </w:rPr>
        <w:t>Streamlining your MS4 program</w:t>
      </w:r>
    </w:p>
    <w:p w:rsidR="005E01AE" w:rsidRPr="005E01AE" w:rsidRDefault="005E01AE" w:rsidP="005E01AE">
      <w:pPr>
        <w:spacing w:after="0" w:line="240" w:lineRule="auto"/>
        <w:rPr>
          <w:rFonts w:ascii="Franklin Gothic Book" w:hAnsi="Franklin Gothic Book"/>
          <w:sz w:val="28"/>
        </w:rPr>
      </w:pPr>
    </w:p>
    <w:p w:rsidR="005E01AE" w:rsidRDefault="005E01AE">
      <w:pPr>
        <w:rPr>
          <w:i/>
        </w:rPr>
      </w:pPr>
      <w:r>
        <w:rPr>
          <w:i/>
        </w:rPr>
        <w:t>Tips o</w:t>
      </w:r>
      <w:r w:rsidRPr="005E01AE">
        <w:rPr>
          <w:i/>
        </w:rPr>
        <w:t>rganized by slide number</w:t>
      </w:r>
    </w:p>
    <w:p w:rsidR="005E01AE" w:rsidRDefault="005E01AE">
      <w:pPr>
        <w:rPr>
          <w:i/>
        </w:rPr>
      </w:pPr>
    </w:p>
    <w:p w:rsidR="005E01AE" w:rsidRDefault="005E01AE">
      <w:pPr>
        <w:rPr>
          <w:rFonts w:ascii="Franklin Gothic Book" w:hAnsi="Franklin Gothic Book"/>
        </w:rPr>
      </w:pPr>
      <w:r>
        <w:rPr>
          <w:rFonts w:ascii="Franklin Gothic Book" w:hAnsi="Franklin Gothic Book"/>
          <w:b/>
        </w:rPr>
        <w:t xml:space="preserve">4) </w:t>
      </w:r>
      <w:r>
        <w:rPr>
          <w:rFonts w:ascii="Franklin Gothic Book" w:hAnsi="Franklin Gothic Book"/>
        </w:rPr>
        <w:t>The SWPPP will ask for “</w:t>
      </w:r>
      <w:r w:rsidRPr="008571D8">
        <w:rPr>
          <w:rFonts w:ascii="Franklin Gothic Book" w:hAnsi="Franklin Gothic Book"/>
          <w:u w:val="single"/>
        </w:rPr>
        <w:t>behavior change</w:t>
      </w:r>
      <w:r>
        <w:rPr>
          <w:rFonts w:ascii="Franklin Gothic Book" w:hAnsi="Franklin Gothic Book"/>
        </w:rPr>
        <w:t xml:space="preserve">.” These materials can be of use in measuring and estimating behavior change. This is a difficult thing to measure, but with a tangible tool, things like “number of door hangers hanged” or “number of mailings”, especially “conversations with residents” focused on these materials are valid ways to get at a behavior change. </w:t>
      </w:r>
    </w:p>
    <w:p w:rsidR="005E01AE" w:rsidRDefault="005E01AE">
      <w:pPr>
        <w:rPr>
          <w:rFonts w:ascii="Franklin Gothic Book" w:hAnsi="Franklin Gothic Book"/>
        </w:rPr>
      </w:pPr>
    </w:p>
    <w:p w:rsidR="005E01AE" w:rsidRPr="008571D8" w:rsidRDefault="005E01AE">
      <w:pPr>
        <w:rPr>
          <w:rFonts w:ascii="Franklin Gothic Book" w:hAnsi="Franklin Gothic Book"/>
          <w:u w:val="single"/>
        </w:rPr>
      </w:pPr>
      <w:r w:rsidRPr="005E01AE">
        <w:rPr>
          <w:rFonts w:ascii="Franklin Gothic Book" w:hAnsi="Franklin Gothic Book"/>
          <w:b/>
        </w:rPr>
        <w:t>5)</w:t>
      </w:r>
      <w:r>
        <w:rPr>
          <w:rFonts w:ascii="Franklin Gothic Book" w:hAnsi="Franklin Gothic Book"/>
        </w:rPr>
        <w:t xml:space="preserve"> The SWPPP will ask for “</w:t>
      </w:r>
      <w:r w:rsidRPr="008571D8">
        <w:rPr>
          <w:rFonts w:ascii="Franklin Gothic Book" w:hAnsi="Franklin Gothic Book"/>
          <w:u w:val="single"/>
        </w:rPr>
        <w:t>annual input</w:t>
      </w:r>
      <w:r>
        <w:rPr>
          <w:rFonts w:ascii="Franklin Gothic Book" w:hAnsi="Franklin Gothic Book"/>
        </w:rPr>
        <w:t xml:space="preserve">.” Input can </w:t>
      </w:r>
      <w:proofErr w:type="gramStart"/>
      <w:r>
        <w:rPr>
          <w:rFonts w:ascii="Franklin Gothic Book" w:hAnsi="Franklin Gothic Book"/>
        </w:rPr>
        <w:t>be focused on these documents, or incorporated into the annual meeting</w:t>
      </w:r>
      <w:proofErr w:type="gramEnd"/>
      <w:r>
        <w:rPr>
          <w:rFonts w:ascii="Franklin Gothic Book" w:hAnsi="Franklin Gothic Book"/>
        </w:rPr>
        <w:t xml:space="preserve">. This may provide bite-sized chunks for community input rather than asking residents </w:t>
      </w:r>
      <w:proofErr w:type="gramStart"/>
      <w:r>
        <w:rPr>
          <w:rFonts w:ascii="Franklin Gothic Book" w:hAnsi="Franklin Gothic Book"/>
        </w:rPr>
        <w:t>to broadly provide</w:t>
      </w:r>
      <w:proofErr w:type="gramEnd"/>
      <w:r>
        <w:rPr>
          <w:rFonts w:ascii="Franklin Gothic Book" w:hAnsi="Franklin Gothic Book"/>
        </w:rPr>
        <w:t xml:space="preserve"> input and feedback on the program in its entirety. Various staff from any part of the MS4 web of activity would need to capture this input and send it to the person who is conducting the annual meeting or the SWPPP report form. </w:t>
      </w:r>
      <w:r w:rsidR="008571D8">
        <w:rPr>
          <w:rFonts w:ascii="Franklin Gothic Book" w:hAnsi="Franklin Gothic Book"/>
        </w:rPr>
        <w:t>These materials are also the foundation for the SWPPP requirement to “</w:t>
      </w:r>
      <w:r w:rsidR="008571D8">
        <w:rPr>
          <w:rFonts w:ascii="Franklin Gothic Book" w:hAnsi="Franklin Gothic Book"/>
          <w:u w:val="single"/>
        </w:rPr>
        <w:t xml:space="preserve">design an education program.” </w:t>
      </w:r>
    </w:p>
    <w:p w:rsidR="005E01AE" w:rsidRDefault="005E01AE">
      <w:pPr>
        <w:rPr>
          <w:rFonts w:ascii="Franklin Gothic Book" w:hAnsi="Franklin Gothic Book"/>
        </w:rPr>
      </w:pPr>
    </w:p>
    <w:p w:rsidR="005E01AE" w:rsidRDefault="005E01AE">
      <w:pPr>
        <w:rPr>
          <w:rFonts w:ascii="Franklin Gothic Book" w:hAnsi="Franklin Gothic Book"/>
        </w:rPr>
      </w:pPr>
      <w:r>
        <w:rPr>
          <w:rFonts w:ascii="Franklin Gothic Book" w:hAnsi="Franklin Gothic Book"/>
          <w:b/>
        </w:rPr>
        <w:t xml:space="preserve">7) </w:t>
      </w:r>
      <w:r>
        <w:rPr>
          <w:rFonts w:ascii="Franklin Gothic Book" w:hAnsi="Franklin Gothic Book"/>
        </w:rPr>
        <w:t>“</w:t>
      </w:r>
      <w:r w:rsidRPr="008571D8">
        <w:rPr>
          <w:rFonts w:ascii="Franklin Gothic Book" w:hAnsi="Franklin Gothic Book"/>
          <w:u w:val="single"/>
        </w:rPr>
        <w:t>Annual input</w:t>
      </w:r>
      <w:r>
        <w:rPr>
          <w:rFonts w:ascii="Franklin Gothic Book" w:hAnsi="Franklin Gothic Book"/>
        </w:rPr>
        <w:t xml:space="preserve">” continued. </w:t>
      </w:r>
      <w:r w:rsidR="008571D8">
        <w:rPr>
          <w:rFonts w:ascii="Franklin Gothic Book" w:hAnsi="Franklin Gothic Book"/>
        </w:rPr>
        <w:t xml:space="preserve">Smart salting, IDDE, and pet waste are the core 3 messages that the SWPPP will ask about, requiring tangible examples and efforts to </w:t>
      </w:r>
      <w:proofErr w:type="gramStart"/>
      <w:r w:rsidR="008571D8">
        <w:rPr>
          <w:rFonts w:ascii="Franklin Gothic Book" w:hAnsi="Franklin Gothic Book"/>
        </w:rPr>
        <w:t>be documented</w:t>
      </w:r>
      <w:proofErr w:type="gramEnd"/>
      <w:r w:rsidR="008571D8">
        <w:rPr>
          <w:rFonts w:ascii="Franklin Gothic Book" w:hAnsi="Franklin Gothic Book"/>
        </w:rPr>
        <w:t xml:space="preserve"> on teach topic. The SWPPP will also ask for an “</w:t>
      </w:r>
      <w:r w:rsidR="008571D8" w:rsidRPr="008571D8">
        <w:rPr>
          <w:rFonts w:ascii="Franklin Gothic Book" w:hAnsi="Franklin Gothic Book"/>
          <w:u w:val="single"/>
        </w:rPr>
        <w:t>annual theme</w:t>
      </w:r>
      <w:r w:rsidR="008571D8">
        <w:rPr>
          <w:rFonts w:ascii="Franklin Gothic Book" w:hAnsi="Franklin Gothic Book"/>
        </w:rPr>
        <w:t xml:space="preserve">” – the MS4 permit holder is to select one of these (there is no wrong answer for which to do first). Using VLAWMO’s tools it can be easy to select a theme and rotate between them for the duration of this MS4 permit cycle (until 2025). </w:t>
      </w:r>
    </w:p>
    <w:p w:rsidR="005E01AE" w:rsidRDefault="005E01AE">
      <w:pPr>
        <w:rPr>
          <w:rFonts w:ascii="Franklin Gothic Book" w:hAnsi="Franklin Gothic Book"/>
        </w:rPr>
      </w:pPr>
    </w:p>
    <w:p w:rsidR="005E01AE" w:rsidRDefault="005E01AE">
      <w:pPr>
        <w:rPr>
          <w:rFonts w:ascii="Franklin Gothic Book" w:hAnsi="Franklin Gothic Book"/>
        </w:rPr>
      </w:pPr>
      <w:r>
        <w:rPr>
          <w:rFonts w:ascii="Franklin Gothic Book" w:hAnsi="Franklin Gothic Book"/>
          <w:b/>
        </w:rPr>
        <w:t xml:space="preserve">8) </w:t>
      </w:r>
      <w:r>
        <w:rPr>
          <w:rFonts w:ascii="Franklin Gothic Book" w:hAnsi="Franklin Gothic Book"/>
        </w:rPr>
        <w:t>The SWPPP will ask you to “</w:t>
      </w:r>
      <w:r w:rsidRPr="008571D8">
        <w:rPr>
          <w:rFonts w:ascii="Franklin Gothic Book" w:hAnsi="Franklin Gothic Book"/>
          <w:u w:val="single"/>
        </w:rPr>
        <w:t>describe your IDDE program</w:t>
      </w:r>
      <w:r>
        <w:rPr>
          <w:rFonts w:ascii="Franklin Gothic Book" w:hAnsi="Franklin Gothic Book"/>
        </w:rPr>
        <w:t xml:space="preserve">.” The VLAWMO IDDE educational PDF can be an integral part of this description: Where was it posted, how </w:t>
      </w:r>
      <w:proofErr w:type="gramStart"/>
      <w:r>
        <w:rPr>
          <w:rFonts w:ascii="Franklin Gothic Book" w:hAnsi="Franklin Gothic Book"/>
        </w:rPr>
        <w:t>was it used</w:t>
      </w:r>
      <w:proofErr w:type="gramEnd"/>
      <w:r>
        <w:rPr>
          <w:rFonts w:ascii="Franklin Gothic Book" w:hAnsi="Franklin Gothic Book"/>
        </w:rPr>
        <w:t xml:space="preserve">, when was it dispersed and why, etc. Note these things and anyone who helps distribute education about IDDE relays this insight for the SWPPP description. </w:t>
      </w:r>
    </w:p>
    <w:p w:rsidR="00B13BA9" w:rsidRDefault="00B13BA9">
      <w:pPr>
        <w:rPr>
          <w:rFonts w:ascii="Franklin Gothic Book" w:hAnsi="Franklin Gothic Book"/>
        </w:rPr>
      </w:pPr>
    </w:p>
    <w:p w:rsidR="005E01AE" w:rsidRDefault="005E01AE">
      <w:pPr>
        <w:rPr>
          <w:rFonts w:ascii="Franklin Gothic Book" w:hAnsi="Franklin Gothic Book"/>
        </w:rPr>
      </w:pPr>
      <w:r>
        <w:rPr>
          <w:rFonts w:ascii="Franklin Gothic Book" w:hAnsi="Franklin Gothic Book"/>
          <w:b/>
        </w:rPr>
        <w:t xml:space="preserve">9) </w:t>
      </w:r>
      <w:r>
        <w:rPr>
          <w:rFonts w:ascii="Franklin Gothic Book" w:hAnsi="Franklin Gothic Book"/>
        </w:rPr>
        <w:t>The SWPPP will ask you to “</w:t>
      </w:r>
      <w:r w:rsidRPr="008571D8">
        <w:rPr>
          <w:rFonts w:ascii="Franklin Gothic Book" w:hAnsi="Franklin Gothic Book"/>
          <w:u w:val="single"/>
        </w:rPr>
        <w:t>design an education program</w:t>
      </w:r>
      <w:r>
        <w:rPr>
          <w:rFonts w:ascii="Franklin Gothic Book" w:hAnsi="Franklin Gothic Book"/>
        </w:rPr>
        <w:t xml:space="preserve">.” JPA communities with VLAWMO </w:t>
      </w:r>
      <w:proofErr w:type="gramStart"/>
      <w:r>
        <w:rPr>
          <w:rFonts w:ascii="Franklin Gothic Book" w:hAnsi="Franklin Gothic Book"/>
        </w:rPr>
        <w:t>don’t</w:t>
      </w:r>
      <w:proofErr w:type="gramEnd"/>
      <w:r>
        <w:rPr>
          <w:rFonts w:ascii="Franklin Gothic Book" w:hAnsi="Franklin Gothic Book"/>
        </w:rPr>
        <w:t xml:space="preserve"> have to start from scratch. The Watershed Care Calendar </w:t>
      </w:r>
      <w:r w:rsidR="008571D8">
        <w:rPr>
          <w:rFonts w:ascii="Franklin Gothic Book" w:hAnsi="Franklin Gothic Book"/>
        </w:rPr>
        <w:t xml:space="preserve">(every first of the month March–Nov) </w:t>
      </w:r>
      <w:r>
        <w:rPr>
          <w:rFonts w:ascii="Franklin Gothic Book" w:hAnsi="Franklin Gothic Book"/>
        </w:rPr>
        <w:t xml:space="preserve">and all the other materials are the foundations for your MS4 program and </w:t>
      </w:r>
      <w:proofErr w:type="gramStart"/>
      <w:r>
        <w:rPr>
          <w:rFonts w:ascii="Franklin Gothic Book" w:hAnsi="Franklin Gothic Book"/>
        </w:rPr>
        <w:t>can be listed</w:t>
      </w:r>
      <w:proofErr w:type="gramEnd"/>
      <w:r>
        <w:rPr>
          <w:rFonts w:ascii="Franklin Gothic Book" w:hAnsi="Franklin Gothic Book"/>
        </w:rPr>
        <w:t xml:space="preserve"> as such in the SWPPP report. </w:t>
      </w:r>
      <w:proofErr w:type="gramStart"/>
      <w:r>
        <w:rPr>
          <w:rFonts w:ascii="Franklin Gothic Book" w:hAnsi="Franklin Gothic Book"/>
        </w:rPr>
        <w:t>As a permit holder,</w:t>
      </w:r>
      <w:proofErr w:type="gramEnd"/>
      <w:r>
        <w:rPr>
          <w:rFonts w:ascii="Franklin Gothic Book" w:hAnsi="Franklin Gothic Book"/>
        </w:rPr>
        <w:t xml:space="preserve"> </w:t>
      </w:r>
      <w:proofErr w:type="gramStart"/>
      <w:r>
        <w:rPr>
          <w:rFonts w:ascii="Franklin Gothic Book" w:hAnsi="Franklin Gothic Book"/>
        </w:rPr>
        <w:t>Cities and Townships</w:t>
      </w:r>
      <w:proofErr w:type="gramEnd"/>
      <w:r>
        <w:rPr>
          <w:rFonts w:ascii="Franklin Gothic Book" w:hAnsi="Franklin Gothic Book"/>
        </w:rPr>
        <w:t xml:space="preserve"> will need to describe what and how they used from the array of VLAWMO materials, as well as any other tools and activities conducted independently or with other contractors (engineering contractors, etc.).  </w:t>
      </w:r>
    </w:p>
    <w:p w:rsidR="005E01AE" w:rsidRDefault="005E01AE">
      <w:pPr>
        <w:rPr>
          <w:rFonts w:ascii="Franklin Gothic Book" w:hAnsi="Franklin Gothic Book"/>
        </w:rPr>
      </w:pPr>
      <w:r>
        <w:rPr>
          <w:rFonts w:ascii="Franklin Gothic Book" w:hAnsi="Franklin Gothic Book"/>
        </w:rPr>
        <w:t>The SWPPP will also ask for “</w:t>
      </w:r>
      <w:r w:rsidRPr="008571D8">
        <w:rPr>
          <w:rFonts w:ascii="Franklin Gothic Book" w:hAnsi="Franklin Gothic Book"/>
          <w:u w:val="single"/>
        </w:rPr>
        <w:t>2 other topics</w:t>
      </w:r>
      <w:r>
        <w:rPr>
          <w:rFonts w:ascii="Franklin Gothic Book" w:hAnsi="Franklin Gothic Book"/>
        </w:rPr>
        <w:t xml:space="preserve">” beyond the core pet waste, smart salting, and IDDE topics. </w:t>
      </w:r>
      <w:r w:rsidR="008571D8">
        <w:rPr>
          <w:rFonts w:ascii="Franklin Gothic Book" w:hAnsi="Franklin Gothic Book"/>
        </w:rPr>
        <w:t xml:space="preserve">These include other related topics such as irrigation, yard care, raingardens, or other things like erosion control. The VLAWMO web calendar offers ample material to cover these additional topics on a consistent, seasonal basis. To take advantage of this resource an MS4 permit holder would have to glean from the web calendar and distribute the information on some sort of consistent </w:t>
      </w:r>
      <w:r w:rsidR="008571D8">
        <w:rPr>
          <w:rFonts w:ascii="Franklin Gothic Book" w:hAnsi="Franklin Gothic Book"/>
        </w:rPr>
        <w:lastRenderedPageBreak/>
        <w:t xml:space="preserve">basis. This can be on social media, the city/township website, other city web calendars, bulletin boards, social media, or newsletter. The options are many! </w:t>
      </w:r>
      <w:r w:rsidR="00A94480">
        <w:rPr>
          <w:rFonts w:ascii="Franklin Gothic Book" w:hAnsi="Franklin Gothic Book"/>
        </w:rPr>
        <w:t xml:space="preserve">VLAWMO will be using a general theme of “planning is half the battle” when presenting this calendar content to the public, and invites VLAWMO community members to do the same when supporting the effort. </w:t>
      </w:r>
      <w:bookmarkStart w:id="0" w:name="_GoBack"/>
      <w:bookmarkEnd w:id="0"/>
    </w:p>
    <w:p w:rsidR="008571D8" w:rsidRDefault="008571D8">
      <w:pPr>
        <w:rPr>
          <w:rFonts w:ascii="Franklin Gothic Book" w:hAnsi="Franklin Gothic Book"/>
        </w:rPr>
      </w:pPr>
      <w:r>
        <w:rPr>
          <w:rFonts w:ascii="Franklin Gothic Book" w:hAnsi="Franklin Gothic Book"/>
        </w:rPr>
        <w:t>“</w:t>
      </w:r>
      <w:r w:rsidRPr="008571D8">
        <w:rPr>
          <w:rFonts w:ascii="Franklin Gothic Book" w:hAnsi="Franklin Gothic Book"/>
          <w:u w:val="single"/>
        </w:rPr>
        <w:t>Annual theme</w:t>
      </w:r>
      <w:r>
        <w:rPr>
          <w:rFonts w:ascii="Franklin Gothic Book" w:hAnsi="Franklin Gothic Book"/>
        </w:rPr>
        <w:t xml:space="preserve">” continued: The VLAWMO web calendar is set up for pet waste to be an isolated, consistent theme. Check the pet waste tidbit of the month and distribute that regularly to elevate it into a theme presented to the public. </w:t>
      </w:r>
    </w:p>
    <w:p w:rsidR="00B13BA9" w:rsidRDefault="00B13BA9">
      <w:pPr>
        <w:rPr>
          <w:rFonts w:ascii="Franklin Gothic Book" w:hAnsi="Franklin Gothic Book"/>
        </w:rPr>
      </w:pPr>
    </w:p>
    <w:p w:rsidR="008571D8" w:rsidRDefault="008571D8">
      <w:pPr>
        <w:rPr>
          <w:rFonts w:ascii="Franklin Gothic Book" w:hAnsi="Franklin Gothic Book"/>
        </w:rPr>
      </w:pPr>
      <w:r>
        <w:rPr>
          <w:rFonts w:ascii="Franklin Gothic Book" w:hAnsi="Franklin Gothic Book"/>
          <w:b/>
        </w:rPr>
        <w:t xml:space="preserve">10) </w:t>
      </w:r>
      <w:r>
        <w:rPr>
          <w:rFonts w:ascii="Franklin Gothic Book" w:hAnsi="Franklin Gothic Book"/>
        </w:rPr>
        <w:t>The SWPPP requires an “</w:t>
      </w:r>
      <w:r w:rsidRPr="008571D8">
        <w:rPr>
          <w:rFonts w:ascii="Franklin Gothic Book" w:hAnsi="Franklin Gothic Book"/>
          <w:u w:val="single"/>
        </w:rPr>
        <w:t>annual meeting</w:t>
      </w:r>
      <w:r>
        <w:rPr>
          <w:rFonts w:ascii="Franklin Gothic Book" w:hAnsi="Franklin Gothic Book"/>
        </w:rPr>
        <w:t>.” To update and inform the public of MS4 activities. Alternative titles for this meeting such as “water quality protection for safe surface waters” can serve as ways to encourage public participation and interest. If the annual meeting receives attendance and questions, these are valuable insights that support the “</w:t>
      </w:r>
      <w:r w:rsidRPr="008571D8">
        <w:rPr>
          <w:rFonts w:ascii="Franklin Gothic Book" w:hAnsi="Franklin Gothic Book"/>
          <w:u w:val="single"/>
        </w:rPr>
        <w:t>annual input</w:t>
      </w:r>
      <w:r>
        <w:rPr>
          <w:rFonts w:ascii="Franklin Gothic Book" w:hAnsi="Franklin Gothic Book"/>
        </w:rPr>
        <w:t xml:space="preserve">” requirement. </w:t>
      </w:r>
    </w:p>
    <w:p w:rsidR="00B13BA9" w:rsidRDefault="00B13BA9">
      <w:pPr>
        <w:rPr>
          <w:rFonts w:ascii="Franklin Gothic Book" w:hAnsi="Franklin Gothic Book"/>
        </w:rPr>
      </w:pPr>
    </w:p>
    <w:p w:rsidR="008571D8" w:rsidRPr="008571D8" w:rsidRDefault="008571D8">
      <w:pPr>
        <w:rPr>
          <w:rFonts w:ascii="Franklin Gothic Book" w:hAnsi="Franklin Gothic Book"/>
        </w:rPr>
      </w:pPr>
      <w:r>
        <w:rPr>
          <w:rFonts w:ascii="Franklin Gothic Book" w:hAnsi="Franklin Gothic Book"/>
          <w:b/>
        </w:rPr>
        <w:t xml:space="preserve">13) </w:t>
      </w:r>
      <w:r>
        <w:rPr>
          <w:rFonts w:ascii="Franklin Gothic Book" w:hAnsi="Franklin Gothic Book"/>
        </w:rPr>
        <w:t>The SWPPP will ask about “</w:t>
      </w:r>
      <w:r>
        <w:rPr>
          <w:rFonts w:ascii="Franklin Gothic Book" w:hAnsi="Franklin Gothic Book"/>
          <w:u w:val="single"/>
        </w:rPr>
        <w:t>procedures and frequency for staff training</w:t>
      </w:r>
      <w:r>
        <w:rPr>
          <w:rFonts w:ascii="Franklin Gothic Book" w:hAnsi="Franklin Gothic Book"/>
        </w:rPr>
        <w:t>” as a part</w:t>
      </w:r>
      <w:r w:rsidR="00B13BA9">
        <w:rPr>
          <w:rFonts w:ascii="Franklin Gothic Book" w:hAnsi="Franklin Gothic Book"/>
        </w:rPr>
        <w:t xml:space="preserve"> of Minimum Control Measure #6. VLAWMO recommends that training </w:t>
      </w:r>
      <w:proofErr w:type="gramStart"/>
      <w:r w:rsidR="00B13BA9">
        <w:rPr>
          <w:rFonts w:ascii="Franklin Gothic Book" w:hAnsi="Franklin Gothic Book"/>
        </w:rPr>
        <w:t>be attended</w:t>
      </w:r>
      <w:proofErr w:type="gramEnd"/>
      <w:r w:rsidR="00B13BA9">
        <w:rPr>
          <w:rFonts w:ascii="Franklin Gothic Book" w:hAnsi="Franklin Gothic Book"/>
        </w:rPr>
        <w:t xml:space="preserve"> by a variety of staff across disciplines and roles, from commissions to front desk to public works. Within public works, the best practice is to maintain certifications for the entire staff so that strategies and conversations can remain active as a team effort. This allows for communication and understanding across the needs of the MS4 permit, and in the </w:t>
      </w:r>
      <w:proofErr w:type="gramStart"/>
      <w:r w:rsidR="00B13BA9">
        <w:rPr>
          <w:rFonts w:ascii="Franklin Gothic Book" w:hAnsi="Franklin Gothic Book"/>
        </w:rPr>
        <w:t>long run</w:t>
      </w:r>
      <w:proofErr w:type="gramEnd"/>
      <w:r w:rsidR="00B13BA9">
        <w:rPr>
          <w:rFonts w:ascii="Franklin Gothic Book" w:hAnsi="Franklin Gothic Book"/>
        </w:rPr>
        <w:t xml:space="preserve">, expedites the puzzles and blockages that can arise in MS4 implementation. The staff completing the SWPPP report will need to keep a record for who has attended what training. The description of procedure and frequency </w:t>
      </w:r>
      <w:proofErr w:type="gramStart"/>
      <w:r w:rsidR="00B13BA9">
        <w:rPr>
          <w:rFonts w:ascii="Franklin Gothic Book" w:hAnsi="Franklin Gothic Book"/>
        </w:rPr>
        <w:t>can be based</w:t>
      </w:r>
      <w:proofErr w:type="gramEnd"/>
      <w:r w:rsidR="00B13BA9">
        <w:rPr>
          <w:rFonts w:ascii="Franklin Gothic Book" w:hAnsi="Franklin Gothic Book"/>
        </w:rPr>
        <w:t xml:space="preserve"> on your availability and time frequency, and training links are available from the vlawmo.org/agencies website under “MS4 support.” These apply to smart salting, turf maintenance best practices. </w:t>
      </w:r>
      <w:proofErr w:type="gramStart"/>
      <w:r w:rsidR="00B13BA9">
        <w:rPr>
          <w:rFonts w:ascii="Franklin Gothic Book" w:hAnsi="Franklin Gothic Book"/>
        </w:rPr>
        <w:t>More specialized trainings more relevant to public works staff</w:t>
      </w:r>
      <w:proofErr w:type="gramEnd"/>
      <w:r w:rsidR="00B13BA9">
        <w:rPr>
          <w:rFonts w:ascii="Franklin Gothic Book" w:hAnsi="Franklin Gothic Book"/>
        </w:rPr>
        <w:t xml:space="preserve"> include erosion control and stormwater BMP (</w:t>
      </w:r>
      <w:proofErr w:type="spellStart"/>
      <w:r w:rsidR="00B13BA9">
        <w:rPr>
          <w:rFonts w:ascii="Franklin Gothic Book" w:hAnsi="Franklin Gothic Book"/>
        </w:rPr>
        <w:t>stormpond</w:t>
      </w:r>
      <w:proofErr w:type="spellEnd"/>
      <w:r w:rsidR="00B13BA9">
        <w:rPr>
          <w:rFonts w:ascii="Franklin Gothic Book" w:hAnsi="Franklin Gothic Book"/>
        </w:rPr>
        <w:t xml:space="preserve">, raingarden) inspection.  </w:t>
      </w:r>
    </w:p>
    <w:p w:rsidR="008571D8" w:rsidRDefault="008571D8">
      <w:pPr>
        <w:rPr>
          <w:rFonts w:ascii="Franklin Gothic Book" w:hAnsi="Franklin Gothic Book"/>
        </w:rPr>
      </w:pPr>
    </w:p>
    <w:p w:rsidR="008571D8" w:rsidRPr="005E01AE" w:rsidRDefault="008571D8">
      <w:pPr>
        <w:rPr>
          <w:rFonts w:ascii="Franklin Gothic Book" w:hAnsi="Franklin Gothic Book"/>
        </w:rPr>
      </w:pPr>
    </w:p>
    <w:p w:rsidR="005E01AE" w:rsidRDefault="005E01AE">
      <w:pPr>
        <w:rPr>
          <w:rFonts w:ascii="Franklin Gothic Book" w:hAnsi="Franklin Gothic Book"/>
        </w:rPr>
      </w:pPr>
    </w:p>
    <w:p w:rsidR="005E01AE" w:rsidRPr="005E01AE" w:rsidRDefault="005E01AE">
      <w:pPr>
        <w:rPr>
          <w:rFonts w:ascii="Franklin Gothic Book" w:hAnsi="Franklin Gothic Book"/>
        </w:rPr>
      </w:pPr>
    </w:p>
    <w:sectPr w:rsidR="005E01AE" w:rsidRPr="005E0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AE"/>
    <w:rsid w:val="005E01AE"/>
    <w:rsid w:val="008571D8"/>
    <w:rsid w:val="00967756"/>
    <w:rsid w:val="00A94480"/>
    <w:rsid w:val="00AE47CD"/>
    <w:rsid w:val="00B1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59A2"/>
  <w15:chartTrackingRefBased/>
  <w15:docId w15:val="{26A0E182-60AF-4AC5-9DE6-80426294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VLAWMO</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Voss</dc:creator>
  <cp:keywords/>
  <dc:description/>
  <cp:lastModifiedBy>Nick Voss</cp:lastModifiedBy>
  <cp:revision>2</cp:revision>
  <dcterms:created xsi:type="dcterms:W3CDTF">2022-02-22T19:42:00Z</dcterms:created>
  <dcterms:modified xsi:type="dcterms:W3CDTF">2022-02-22T20:15:00Z</dcterms:modified>
</cp:coreProperties>
</file>