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57" w:rsidRDefault="00BF0B57" w:rsidP="00BF0B57">
      <w:pPr>
        <w:ind w:right="-360"/>
        <w:rPr>
          <w:rFonts w:ascii="Franklin Gothic Demi" w:hAnsi="Franklin Gothic Demi"/>
          <w:sz w:val="36"/>
        </w:rPr>
      </w:pPr>
    </w:p>
    <w:p w:rsidR="00BF0B57" w:rsidRDefault="00BF0B57" w:rsidP="00BF0B57">
      <w:pPr>
        <w:ind w:right="-360"/>
        <w:rPr>
          <w:rFonts w:ascii="Franklin Gothic Demi" w:hAnsi="Franklin Gothic Demi"/>
          <w:sz w:val="36"/>
        </w:rPr>
      </w:pPr>
      <w:r w:rsidRPr="00BF0B57">
        <w:rPr>
          <w:rFonts w:ascii="Franklin Gothic Demi" w:hAnsi="Franklin Gothic Demi"/>
          <w:sz w:val="36"/>
        </w:rPr>
        <w:t>Tabling Tips &amp; Talking Points</w:t>
      </w:r>
    </w:p>
    <w:p w:rsidR="00593E73" w:rsidRDefault="00593E73" w:rsidP="00BF0B57">
      <w:pPr>
        <w:ind w:right="-360"/>
        <w:rPr>
          <w:rFonts w:ascii="Franklin Gothic Demi" w:hAnsi="Franklin Gothic Demi"/>
          <w:sz w:val="36"/>
        </w:rPr>
      </w:pPr>
    </w:p>
    <w:p w:rsidR="00BF0B57" w:rsidRPr="00593E73" w:rsidRDefault="00D350BB" w:rsidP="00BF0B57">
      <w:pPr>
        <w:ind w:right="-360"/>
        <w:rPr>
          <w:rFonts w:ascii="Franklin Gothic Demi" w:hAnsi="Franklin Gothic Demi"/>
          <w:sz w:val="28"/>
        </w:rPr>
      </w:pPr>
      <w:r w:rsidRPr="00593E73">
        <w:rPr>
          <w:rFonts w:ascii="Franklin Gothic Demi" w:hAnsi="Franklin Gothic Demi"/>
          <w:sz w:val="28"/>
        </w:rPr>
        <w:t>VLAWMO Basics:</w:t>
      </w:r>
    </w:p>
    <w:p w:rsidR="00D350BB" w:rsidRPr="005716EB" w:rsidRDefault="00D350BB" w:rsidP="00BF0B57">
      <w:pPr>
        <w:ind w:right="-360"/>
        <w:rPr>
          <w:rFonts w:ascii="Franklin Gothic Book" w:hAnsi="Franklin Gothic Book"/>
          <w:szCs w:val="28"/>
        </w:rPr>
      </w:pPr>
      <w:r w:rsidRPr="005716EB">
        <w:rPr>
          <w:rFonts w:ascii="Franklin Gothic Book" w:hAnsi="Franklin Gothic Book"/>
          <w:szCs w:val="28"/>
        </w:rPr>
        <w:t>The Vadnais Lake Area Water Management Organization was created in 1983 by a joint powers agreement between six municipalities (</w:t>
      </w:r>
      <w:r w:rsidR="002F2BC8" w:rsidRPr="005716EB">
        <w:rPr>
          <w:rFonts w:ascii="Franklin Gothic Book" w:hAnsi="Franklin Gothic Book"/>
          <w:szCs w:val="28"/>
        </w:rPr>
        <w:t xml:space="preserve">WBL, WBT, North Oaks, VH, Gem Lake, </w:t>
      </w:r>
      <w:proofErr w:type="spellStart"/>
      <w:proofErr w:type="gramStart"/>
      <w:r w:rsidR="002F2BC8" w:rsidRPr="005716EB">
        <w:rPr>
          <w:rFonts w:ascii="Franklin Gothic Book" w:hAnsi="Franklin Gothic Book"/>
          <w:szCs w:val="28"/>
        </w:rPr>
        <w:t>Lino</w:t>
      </w:r>
      <w:proofErr w:type="spellEnd"/>
      <w:proofErr w:type="gramEnd"/>
      <w:r w:rsidR="002F2BC8" w:rsidRPr="005716EB">
        <w:rPr>
          <w:rFonts w:ascii="Franklin Gothic Book" w:hAnsi="Franklin Gothic Book"/>
          <w:szCs w:val="28"/>
        </w:rPr>
        <w:t xml:space="preserve"> Lakes) in the northeast metro. North Oaks is the only city entirely within VLAWMO’s watershed boundary, the rest are most or partly in the watershed. Gem Lake for example is mostly in the watershed, and </w:t>
      </w:r>
      <w:proofErr w:type="spellStart"/>
      <w:r w:rsidR="002F2BC8" w:rsidRPr="005716EB">
        <w:rPr>
          <w:rFonts w:ascii="Franklin Gothic Book" w:hAnsi="Franklin Gothic Book"/>
          <w:szCs w:val="28"/>
        </w:rPr>
        <w:t>Lino</w:t>
      </w:r>
      <w:proofErr w:type="spellEnd"/>
      <w:r w:rsidR="002F2BC8" w:rsidRPr="005716EB">
        <w:rPr>
          <w:rFonts w:ascii="Franklin Gothic Book" w:hAnsi="Franklin Gothic Book"/>
          <w:szCs w:val="28"/>
        </w:rPr>
        <w:t xml:space="preserve"> Lakes has a small area in the watershed. </w:t>
      </w:r>
    </w:p>
    <w:p w:rsidR="002F2BC8" w:rsidRPr="005716EB" w:rsidRDefault="002F2BC8" w:rsidP="00BF0B57">
      <w:pPr>
        <w:ind w:right="-360"/>
        <w:rPr>
          <w:rFonts w:ascii="Franklin Gothic Book" w:hAnsi="Franklin Gothic Book"/>
          <w:szCs w:val="28"/>
        </w:rPr>
      </w:pPr>
      <w:r w:rsidRPr="005716EB">
        <w:rPr>
          <w:rFonts w:ascii="Franklin Gothic Book" w:hAnsi="Franklin Gothic Book"/>
          <w:szCs w:val="28"/>
        </w:rPr>
        <w:t xml:space="preserve">VLAWMO is </w:t>
      </w:r>
      <w:proofErr w:type="gramStart"/>
      <w:r w:rsidRPr="005716EB">
        <w:rPr>
          <w:rFonts w:ascii="Franklin Gothic Book" w:hAnsi="Franklin Gothic Book"/>
          <w:szCs w:val="28"/>
        </w:rPr>
        <w:t>what’s</w:t>
      </w:r>
      <w:proofErr w:type="gramEnd"/>
      <w:r w:rsidRPr="005716EB">
        <w:rPr>
          <w:rFonts w:ascii="Franklin Gothic Book" w:hAnsi="Franklin Gothic Book"/>
          <w:szCs w:val="28"/>
        </w:rPr>
        <w:t xml:space="preserve"> known as a “WMO”, opposed to a Watershed District (WD). Watershed districts have more permitting and fining authority than a WMO. A WMO functions as more of a partnership-based organization. VLAWMO creates plans and policies that promote watershed improvement, and these become adapted and </w:t>
      </w:r>
      <w:proofErr w:type="gramStart"/>
      <w:r w:rsidRPr="005716EB">
        <w:rPr>
          <w:rFonts w:ascii="Franklin Gothic Book" w:hAnsi="Franklin Gothic Book"/>
          <w:szCs w:val="28"/>
        </w:rPr>
        <w:t>integrated</w:t>
      </w:r>
      <w:proofErr w:type="gramEnd"/>
      <w:r w:rsidRPr="005716EB">
        <w:rPr>
          <w:rFonts w:ascii="Franklin Gothic Book" w:hAnsi="Franklin Gothic Book"/>
          <w:szCs w:val="28"/>
        </w:rPr>
        <w:t xml:space="preserve"> into City and Township water plans and policies. Depending on your viewpoint, either of these can be pros or cons. To welcome and encourage conversation with a variety of viewpoints, we phrase these neutrally at the table. For example: “VLAWMO doesn’t have permitting authority and cannot fine someone for filling in a wetland, but fosters the tools and resources for communities to keep water management at the forefront.” </w:t>
      </w:r>
      <w:proofErr w:type="gramStart"/>
      <w:r w:rsidRPr="005716EB">
        <w:rPr>
          <w:rFonts w:ascii="Franklin Gothic Book" w:hAnsi="Franklin Gothic Book"/>
          <w:szCs w:val="28"/>
        </w:rPr>
        <w:t>Or</w:t>
      </w:r>
      <w:proofErr w:type="gramEnd"/>
      <w:r w:rsidRPr="005716EB">
        <w:rPr>
          <w:rFonts w:ascii="Franklin Gothic Book" w:hAnsi="Franklin Gothic Book"/>
          <w:szCs w:val="28"/>
        </w:rPr>
        <w:t xml:space="preserve"> “VLAWMO relies on partnerships to achieve its goals and while this may be more complex than working independently, it allows for closer partnerships, strategy, and customization with partners. </w:t>
      </w:r>
    </w:p>
    <w:p w:rsidR="00580324" w:rsidRPr="005716EB" w:rsidRDefault="00580324" w:rsidP="00BF0B57">
      <w:pPr>
        <w:ind w:right="-360"/>
        <w:rPr>
          <w:rFonts w:ascii="Franklin Gothic Book" w:hAnsi="Franklin Gothic Book"/>
          <w:szCs w:val="28"/>
        </w:rPr>
      </w:pPr>
      <w:r w:rsidRPr="005716EB">
        <w:rPr>
          <w:rFonts w:ascii="Franklin Gothic Book" w:hAnsi="Franklin Gothic Book"/>
          <w:szCs w:val="28"/>
        </w:rPr>
        <w:t xml:space="preserve">The Minnesota Metro Surface Water Management Act of 1982 sparked the creation of watershed organizations as local units of government charged with the task of protecting and improving local surface water resources. </w:t>
      </w:r>
    </w:p>
    <w:p w:rsidR="00593E73" w:rsidRPr="005716EB" w:rsidRDefault="002F2BC8" w:rsidP="00BF0B57">
      <w:pPr>
        <w:ind w:right="-360"/>
        <w:rPr>
          <w:rFonts w:ascii="Franklin Gothic Book" w:hAnsi="Franklin Gothic Book"/>
          <w:szCs w:val="28"/>
        </w:rPr>
      </w:pPr>
      <w:r w:rsidRPr="005716EB">
        <w:rPr>
          <w:rFonts w:ascii="Franklin Gothic Book" w:hAnsi="Franklin Gothic Book"/>
          <w:szCs w:val="28"/>
        </w:rPr>
        <w:t>VLAWMO is the Ditch Authority for Lambert Creek, County Ditch 14, and operates under state statute 103B. Other watersheds likely operate by the</w:t>
      </w:r>
      <w:r w:rsidR="00593E73" w:rsidRPr="005716EB">
        <w:rPr>
          <w:rFonts w:ascii="Franklin Gothic Book" w:hAnsi="Franklin Gothic Book"/>
          <w:szCs w:val="28"/>
        </w:rPr>
        <w:t xml:space="preserve"> more common statue of 103E. 103B calls for a plan to </w:t>
      </w:r>
      <w:proofErr w:type="gramStart"/>
      <w:r w:rsidR="00593E73" w:rsidRPr="005716EB">
        <w:rPr>
          <w:rFonts w:ascii="Franklin Gothic Book" w:hAnsi="Franklin Gothic Book"/>
          <w:szCs w:val="28"/>
        </w:rPr>
        <w:t>be generated</w:t>
      </w:r>
      <w:proofErr w:type="gramEnd"/>
      <w:r w:rsidR="00593E73" w:rsidRPr="005716EB">
        <w:rPr>
          <w:rFonts w:ascii="Franklin Gothic Book" w:hAnsi="Franklin Gothic Book"/>
          <w:szCs w:val="28"/>
        </w:rPr>
        <w:t xml:space="preserve"> for ditch management, and requires the ditch to be maintained at a “reasonable function.”</w:t>
      </w:r>
      <w:r w:rsidR="005716EB" w:rsidRPr="005716EB">
        <w:rPr>
          <w:rFonts w:ascii="Franklin Gothic Book" w:hAnsi="Franklin Gothic Book"/>
          <w:szCs w:val="28"/>
        </w:rPr>
        <w:t xml:space="preserve"> This results in some gray space, which may be frustrating for some individuals, especially if </w:t>
      </w:r>
      <w:proofErr w:type="gramStart"/>
      <w:r w:rsidR="005716EB" w:rsidRPr="005716EB">
        <w:rPr>
          <w:rFonts w:ascii="Franklin Gothic Book" w:hAnsi="Franklin Gothic Book"/>
          <w:szCs w:val="28"/>
        </w:rPr>
        <w:t>they’re</w:t>
      </w:r>
      <w:proofErr w:type="gramEnd"/>
      <w:r w:rsidR="005716EB" w:rsidRPr="005716EB">
        <w:rPr>
          <w:rFonts w:ascii="Franklin Gothic Book" w:hAnsi="Franklin Gothic Book"/>
          <w:szCs w:val="28"/>
        </w:rPr>
        <w:t xml:space="preserve"> approaching the topic of ditches with a direct “quick fix” mentality. When this occurs, we explain that p</w:t>
      </w:r>
      <w:r w:rsidR="00593E73" w:rsidRPr="005716EB">
        <w:rPr>
          <w:rFonts w:ascii="Franklin Gothic Book" w:hAnsi="Franklin Gothic Book"/>
          <w:szCs w:val="28"/>
        </w:rPr>
        <w:t xml:space="preserve">artnerships </w:t>
      </w:r>
      <w:proofErr w:type="gramStart"/>
      <w:r w:rsidR="00593E73" w:rsidRPr="005716EB">
        <w:rPr>
          <w:rFonts w:ascii="Franklin Gothic Book" w:hAnsi="Franklin Gothic Book"/>
          <w:szCs w:val="28"/>
        </w:rPr>
        <w:t>are again utilized</w:t>
      </w:r>
      <w:proofErr w:type="gramEnd"/>
      <w:r w:rsidR="00593E73" w:rsidRPr="005716EB">
        <w:rPr>
          <w:rFonts w:ascii="Franklin Gothic Book" w:hAnsi="Franklin Gothic Book"/>
          <w:szCs w:val="28"/>
        </w:rPr>
        <w:t xml:space="preserve"> and are key to success </w:t>
      </w:r>
      <w:r w:rsidR="005716EB" w:rsidRPr="005716EB">
        <w:rPr>
          <w:rFonts w:ascii="Franklin Gothic Book" w:hAnsi="Franklin Gothic Book"/>
          <w:szCs w:val="28"/>
        </w:rPr>
        <w:t xml:space="preserve">in this ditch maintenance statue. It also involves a complex and neglected history of how the ditch </w:t>
      </w:r>
      <w:proofErr w:type="gramStart"/>
      <w:r w:rsidR="005716EB" w:rsidRPr="005716EB">
        <w:rPr>
          <w:rFonts w:ascii="Franklin Gothic Book" w:hAnsi="Franklin Gothic Book"/>
          <w:szCs w:val="28"/>
        </w:rPr>
        <w:t>was used</w:t>
      </w:r>
      <w:proofErr w:type="gramEnd"/>
      <w:r w:rsidR="005716EB" w:rsidRPr="005716EB">
        <w:rPr>
          <w:rFonts w:ascii="Franklin Gothic Book" w:hAnsi="Franklin Gothic Book"/>
          <w:szCs w:val="28"/>
        </w:rPr>
        <w:t xml:space="preserve">. In sum, it was a former agriculture ditch. The landscape changed as the area developed and urbanized from the 40s to the 80s and even 90s, but the ditch system </w:t>
      </w:r>
      <w:proofErr w:type="gramStart"/>
      <w:r w:rsidR="005716EB" w:rsidRPr="005716EB">
        <w:rPr>
          <w:rFonts w:ascii="Franklin Gothic Book" w:hAnsi="Franklin Gothic Book"/>
          <w:szCs w:val="28"/>
        </w:rPr>
        <w:t>didn’t</w:t>
      </w:r>
      <w:proofErr w:type="gramEnd"/>
      <w:r w:rsidR="005716EB" w:rsidRPr="005716EB">
        <w:rPr>
          <w:rFonts w:ascii="Franklin Gothic Book" w:hAnsi="Franklin Gothic Book"/>
          <w:szCs w:val="28"/>
        </w:rPr>
        <w:t xml:space="preserve">. As these changes happened, the ditch system’s expectations grew, with new needs and pressures – increased stormwater runoff (introduction of impermeable surfaces) plus reduced storage and support space (filling and draining of wetlands). The VLAWMO website project page and project map convey the efforts that VLAWMO has undertaken overtime to renovate and retrofit the watershed’s drainage system. Residents &gt; Ditches and Drainage is also a place with information and tells the story of the ditch. If folks have questions or complaints, please feel free to direct them to the website or to staff for follow-up </w:t>
      </w:r>
      <w:r w:rsidR="005716EB">
        <w:rPr>
          <w:rFonts w:ascii="Franklin Gothic Book" w:hAnsi="Franklin Gothic Book"/>
          <w:szCs w:val="28"/>
        </w:rPr>
        <w:t>as you see fit.</w:t>
      </w:r>
    </w:p>
    <w:p w:rsidR="004409A9" w:rsidRDefault="004409A9" w:rsidP="00BF0B57">
      <w:pPr>
        <w:ind w:right="-360"/>
        <w:rPr>
          <w:rFonts w:ascii="Franklin Gothic Book" w:hAnsi="Franklin Gothic Book"/>
          <w:sz w:val="24"/>
          <w:szCs w:val="28"/>
        </w:rPr>
      </w:pPr>
    </w:p>
    <w:p w:rsidR="00593E73" w:rsidRDefault="00593E73" w:rsidP="00BF0B57">
      <w:pPr>
        <w:ind w:right="-360"/>
        <w:rPr>
          <w:rFonts w:ascii="Franklin Gothic Demi" w:hAnsi="Franklin Gothic Demi"/>
          <w:sz w:val="28"/>
          <w:szCs w:val="28"/>
        </w:rPr>
      </w:pPr>
      <w:r w:rsidRPr="00593E73">
        <w:rPr>
          <w:rFonts w:ascii="Franklin Gothic Demi" w:hAnsi="Franklin Gothic Demi"/>
          <w:sz w:val="28"/>
          <w:szCs w:val="28"/>
        </w:rPr>
        <w:t>Key Talking Points:</w:t>
      </w:r>
    </w:p>
    <w:p w:rsidR="00593E73" w:rsidRPr="005716EB" w:rsidRDefault="00593E73"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Everyone has lakefront property. Most stormdrains in VLAWMO connect to a wetland or ditch conveyance system, but also drain to lakes. In many other areas, stormdrains empty directly into lakes or rivers without treatment. </w:t>
      </w:r>
    </w:p>
    <w:p w:rsidR="00593E73" w:rsidRPr="005716EB" w:rsidRDefault="00593E73" w:rsidP="00593E73">
      <w:pPr>
        <w:pStyle w:val="ListParagraph"/>
        <w:numPr>
          <w:ilvl w:val="0"/>
          <w:numId w:val="2"/>
        </w:numPr>
        <w:ind w:right="-360"/>
        <w:rPr>
          <w:rFonts w:ascii="Franklin Gothic Demi" w:hAnsi="Franklin Gothic Demi"/>
        </w:rPr>
      </w:pPr>
      <w:r w:rsidRPr="005716EB">
        <w:rPr>
          <w:rFonts w:ascii="Franklin Gothic Book" w:hAnsi="Franklin Gothic Book"/>
        </w:rPr>
        <w:t>1 teaspoon of salt can permanently pollute 5 gallons of freshwater</w:t>
      </w:r>
    </w:p>
    <w:p w:rsidR="00593E73" w:rsidRPr="005716EB" w:rsidRDefault="00593E73"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1 </w:t>
      </w:r>
      <w:proofErr w:type="spellStart"/>
      <w:r w:rsidRPr="005716EB">
        <w:rPr>
          <w:rFonts w:ascii="Franklin Gothic Book" w:hAnsi="Franklin Gothic Book"/>
        </w:rPr>
        <w:t>lb</w:t>
      </w:r>
      <w:proofErr w:type="spellEnd"/>
      <w:r w:rsidRPr="005716EB">
        <w:rPr>
          <w:rFonts w:ascii="Franklin Gothic Book" w:hAnsi="Franklin Gothic Book"/>
        </w:rPr>
        <w:t xml:space="preserve"> of phosphorus can generate up to 500 </w:t>
      </w:r>
      <w:proofErr w:type="spellStart"/>
      <w:r w:rsidRPr="005716EB">
        <w:rPr>
          <w:rFonts w:ascii="Franklin Gothic Book" w:hAnsi="Franklin Gothic Book"/>
        </w:rPr>
        <w:t>lbs</w:t>
      </w:r>
      <w:proofErr w:type="spellEnd"/>
      <w:r w:rsidRPr="005716EB">
        <w:rPr>
          <w:rFonts w:ascii="Franklin Gothic Book" w:hAnsi="Franklin Gothic Book"/>
        </w:rPr>
        <w:t xml:space="preserve"> of </w:t>
      </w:r>
      <w:proofErr w:type="spellStart"/>
      <w:r w:rsidRPr="005716EB">
        <w:rPr>
          <w:rFonts w:ascii="Franklin Gothic Book" w:hAnsi="Franklin Gothic Book"/>
        </w:rPr>
        <w:t>algea</w:t>
      </w:r>
      <w:proofErr w:type="spellEnd"/>
    </w:p>
    <w:p w:rsidR="004E37A9" w:rsidRPr="005716EB" w:rsidRDefault="004E37A9"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The general concept </w:t>
      </w:r>
      <w:proofErr w:type="gramStart"/>
      <w:r w:rsidRPr="005716EB">
        <w:rPr>
          <w:rFonts w:ascii="Franklin Gothic Book" w:hAnsi="Franklin Gothic Book"/>
        </w:rPr>
        <w:t>we’re</w:t>
      </w:r>
      <w:proofErr w:type="gramEnd"/>
      <w:r w:rsidRPr="005716EB">
        <w:rPr>
          <w:rFonts w:ascii="Franklin Gothic Book" w:hAnsi="Franklin Gothic Book"/>
        </w:rPr>
        <w:t xml:space="preserve"> conveying on stormwater: “Slow it down, soak it up.” We strive to increase water storage across the landscape, so that downstream areas receive less pressure, from the ditch systems to neighbors that happen to live close to these high </w:t>
      </w:r>
      <w:proofErr w:type="gramStart"/>
      <w:r w:rsidRPr="005716EB">
        <w:rPr>
          <w:rFonts w:ascii="Franklin Gothic Book" w:hAnsi="Franklin Gothic Book"/>
        </w:rPr>
        <w:t>pressure receiving</w:t>
      </w:r>
      <w:proofErr w:type="gramEnd"/>
      <w:r w:rsidRPr="005716EB">
        <w:rPr>
          <w:rFonts w:ascii="Franklin Gothic Book" w:hAnsi="Franklin Gothic Book"/>
        </w:rPr>
        <w:t xml:space="preserve"> areas. By pressure, we mean everything that relates to surface water: volume, sedimentation, nutrients, and even other contaminants such as salt, trash, and automotive fluids. We relate this concept to being a good neighbor. </w:t>
      </w:r>
    </w:p>
    <w:p w:rsidR="004E37A9" w:rsidRPr="005716EB" w:rsidRDefault="004E37A9"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The less distance stormwater travels before soaking into the ground, the less opportunity it has to pick up contaminants and carry them to a waterbody. This calls for a very expansive vision that reimagines our everyday landscape. It </w:t>
      </w:r>
      <w:proofErr w:type="gramStart"/>
      <w:r w:rsidRPr="005716EB">
        <w:rPr>
          <w:rFonts w:ascii="Franklin Gothic Book" w:hAnsi="Franklin Gothic Book"/>
        </w:rPr>
        <w:t>wasn’t</w:t>
      </w:r>
      <w:proofErr w:type="gramEnd"/>
      <w:r w:rsidRPr="005716EB">
        <w:rPr>
          <w:rFonts w:ascii="Franklin Gothic Book" w:hAnsi="Franklin Gothic Book"/>
        </w:rPr>
        <w:t xml:space="preserve"> developed with the watershed in mind, but we can strive to restore it and make it better by creating new norms. Raingardens, better soil and vegetation cover, </w:t>
      </w:r>
    </w:p>
    <w:p w:rsidR="004E37A9" w:rsidRPr="005716EB" w:rsidRDefault="004E37A9"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Pet waste is unlike wildlife (fox, goose) waste. It is higher in nutrient density, and due to neighborhood walking hotspots, occurs in higher densities. Pet waste can take up to a year or longer to fully break down, and as it </w:t>
      </w:r>
      <w:proofErr w:type="gramStart"/>
      <w:r w:rsidRPr="005716EB">
        <w:rPr>
          <w:rFonts w:ascii="Franklin Gothic Book" w:hAnsi="Franklin Gothic Book"/>
        </w:rPr>
        <w:t>does</w:t>
      </w:r>
      <w:proofErr w:type="gramEnd"/>
      <w:r w:rsidRPr="005716EB">
        <w:rPr>
          <w:rFonts w:ascii="Franklin Gothic Book" w:hAnsi="Franklin Gothic Book"/>
        </w:rPr>
        <w:t xml:space="preserve"> it continually leaches nutrients off the surface into water. This also carries harmful pathogens and bacteria into water, posing health risks for people and pets. Pet waste should be disposed of in the trash. It </w:t>
      </w:r>
      <w:proofErr w:type="gramStart"/>
      <w:r w:rsidRPr="005716EB">
        <w:rPr>
          <w:rFonts w:ascii="Franklin Gothic Book" w:hAnsi="Franklin Gothic Book"/>
        </w:rPr>
        <w:t>can be thrown</w:t>
      </w:r>
      <w:proofErr w:type="gramEnd"/>
      <w:r w:rsidRPr="005716EB">
        <w:rPr>
          <w:rFonts w:ascii="Franklin Gothic Book" w:hAnsi="Franklin Gothic Book"/>
        </w:rPr>
        <w:t xml:space="preserve"> away in a toilet, if the pet owner is willing to do that disposal. </w:t>
      </w:r>
    </w:p>
    <w:p w:rsidR="00580324" w:rsidRPr="005716EB" w:rsidRDefault="004E37A9" w:rsidP="00580324">
      <w:pPr>
        <w:pStyle w:val="ListParagraph"/>
        <w:numPr>
          <w:ilvl w:val="0"/>
          <w:numId w:val="2"/>
        </w:numPr>
        <w:ind w:right="-360"/>
        <w:rPr>
          <w:rFonts w:ascii="Franklin Gothic Demi" w:hAnsi="Franklin Gothic Demi"/>
        </w:rPr>
      </w:pPr>
      <w:r w:rsidRPr="005716EB">
        <w:rPr>
          <w:rFonts w:ascii="Franklin Gothic Book" w:hAnsi="Franklin Gothic Book"/>
        </w:rPr>
        <w:t xml:space="preserve">Turf can soak water into the ground, but only until </w:t>
      </w:r>
      <w:proofErr w:type="gramStart"/>
      <w:r w:rsidRPr="005716EB">
        <w:rPr>
          <w:rFonts w:ascii="Franklin Gothic Book" w:hAnsi="Franklin Gothic Book"/>
        </w:rPr>
        <w:t>it’s</w:t>
      </w:r>
      <w:proofErr w:type="gramEnd"/>
      <w:r w:rsidRPr="005716EB">
        <w:rPr>
          <w:rFonts w:ascii="Franklin Gothic Book" w:hAnsi="Franklin Gothic Book"/>
        </w:rPr>
        <w:t xml:space="preserve"> saturated. Because turf is largely a thick mat, it’s also known as “green concrete” because depending on the soil, sun, and root structure, turf </w:t>
      </w:r>
      <w:r w:rsidR="00580324" w:rsidRPr="005716EB">
        <w:rPr>
          <w:rFonts w:ascii="Franklin Gothic Book" w:hAnsi="Franklin Gothic Book"/>
        </w:rPr>
        <w:t>can shed stormwater and any loose particles or substances on the turf (</w:t>
      </w:r>
      <w:proofErr w:type="spellStart"/>
      <w:r w:rsidR="00580324" w:rsidRPr="005716EB">
        <w:rPr>
          <w:rFonts w:ascii="Franklin Gothic Book" w:hAnsi="Franklin Gothic Book"/>
        </w:rPr>
        <w:t>i.e</w:t>
      </w:r>
      <w:proofErr w:type="spellEnd"/>
      <w:r w:rsidR="00580324" w:rsidRPr="005716EB">
        <w:rPr>
          <w:rFonts w:ascii="Franklin Gothic Book" w:hAnsi="Franklin Gothic Book"/>
        </w:rPr>
        <w:t xml:space="preserve"> pet waste, soil, etc.). </w:t>
      </w:r>
      <w:proofErr w:type="gramStart"/>
      <w:r w:rsidR="00580324" w:rsidRPr="005716EB">
        <w:rPr>
          <w:rFonts w:ascii="Franklin Gothic Book" w:hAnsi="Franklin Gothic Book"/>
        </w:rPr>
        <w:t>This is why we recommend maintaining longer standing turf (3” or more) and trying out new planting styles that work for your personal tastes</w:t>
      </w:r>
      <w:proofErr w:type="gramEnd"/>
      <w:r w:rsidR="00580324" w:rsidRPr="005716EB">
        <w:rPr>
          <w:rFonts w:ascii="Franklin Gothic Book" w:hAnsi="Franklin Gothic Book"/>
        </w:rPr>
        <w:t xml:space="preserve"> and maintenance needs. </w:t>
      </w:r>
      <w:proofErr w:type="gramStart"/>
      <w:r w:rsidR="00580324" w:rsidRPr="005716EB">
        <w:rPr>
          <w:rFonts w:ascii="Franklin Gothic Book" w:hAnsi="Franklin Gothic Book"/>
        </w:rPr>
        <w:t>There’s</w:t>
      </w:r>
      <w:proofErr w:type="gramEnd"/>
      <w:r w:rsidR="00580324" w:rsidRPr="005716EB">
        <w:rPr>
          <w:rFonts w:ascii="Franklin Gothic Book" w:hAnsi="Franklin Gothic Book"/>
        </w:rPr>
        <w:t xml:space="preserve"> no one right way or solution, because each property has its unique needs and everyone has different maintenance abilities. Planting plans can be simple and practical, or intricate and complex. Both styles </w:t>
      </w:r>
      <w:proofErr w:type="gramStart"/>
      <w:r w:rsidR="00580324" w:rsidRPr="005716EB">
        <w:rPr>
          <w:rFonts w:ascii="Franklin Gothic Book" w:hAnsi="Franklin Gothic Book"/>
        </w:rPr>
        <w:t>are needed</w:t>
      </w:r>
      <w:proofErr w:type="gramEnd"/>
      <w:r w:rsidR="00580324" w:rsidRPr="005716EB">
        <w:rPr>
          <w:rFonts w:ascii="Franklin Gothic Book" w:hAnsi="Franklin Gothic Book"/>
        </w:rPr>
        <w:t xml:space="preserve"> for long-term improvement of the watershed. </w:t>
      </w:r>
    </w:p>
    <w:p w:rsidR="00593E73" w:rsidRPr="005716EB" w:rsidRDefault="00593E73" w:rsidP="00593E73">
      <w:pPr>
        <w:pStyle w:val="ListParagraph"/>
        <w:numPr>
          <w:ilvl w:val="0"/>
          <w:numId w:val="2"/>
        </w:numPr>
        <w:ind w:right="-360"/>
        <w:rPr>
          <w:rFonts w:ascii="Franklin Gothic Demi" w:hAnsi="Franklin Gothic Demi"/>
        </w:rPr>
      </w:pPr>
      <w:r w:rsidRPr="005716EB">
        <w:rPr>
          <w:rFonts w:ascii="Franklin Gothic Book" w:hAnsi="Franklin Gothic Book"/>
        </w:rPr>
        <w:t>VLAWMO does not work directly with mercury levels in lakes, micro</w:t>
      </w:r>
      <w:r w:rsidR="004E37A9" w:rsidRPr="005716EB">
        <w:rPr>
          <w:rFonts w:ascii="Franklin Gothic Book" w:hAnsi="Franklin Gothic Book"/>
        </w:rPr>
        <w:t>-</w:t>
      </w:r>
      <w:r w:rsidRPr="005716EB">
        <w:rPr>
          <w:rFonts w:ascii="Franklin Gothic Book" w:hAnsi="Franklin Gothic Book"/>
        </w:rPr>
        <w:t xml:space="preserve">plastics, or salt contamination in municipal drinking water. These are important issues but are beyond VLAWMO’s scope. </w:t>
      </w:r>
    </w:p>
    <w:p w:rsidR="00580324" w:rsidRPr="005716EB" w:rsidRDefault="00580324"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VLAWMO’s watershed is a challenge for public outreach because there are no public access points to the watershed. Because of this, we have to convey that </w:t>
      </w:r>
      <w:proofErr w:type="gramStart"/>
      <w:r w:rsidRPr="005716EB">
        <w:rPr>
          <w:rFonts w:ascii="Franklin Gothic Book" w:hAnsi="Franklin Gothic Book"/>
        </w:rPr>
        <w:t>it’s</w:t>
      </w:r>
      <w:proofErr w:type="gramEnd"/>
      <w:r w:rsidRPr="005716EB">
        <w:rPr>
          <w:rFonts w:ascii="Franklin Gothic Book" w:hAnsi="Franklin Gothic Book"/>
        </w:rPr>
        <w:t xml:space="preserve"> important to take care of the water here because it’s the right thing to do as a good neighbor and a steward for future generations. This means slowing down, planning, and working on the community level wherever possible to pay attention to how we’re impacting water, where there’s opportunities for improvement, and ways we can bring local water closer into our routines and daily conversations. (I.e. the “water experts” </w:t>
      </w:r>
      <w:proofErr w:type="gramStart"/>
      <w:r w:rsidRPr="005716EB">
        <w:rPr>
          <w:rFonts w:ascii="Franklin Gothic Book" w:hAnsi="Franklin Gothic Book"/>
        </w:rPr>
        <w:t>can’t</w:t>
      </w:r>
      <w:proofErr w:type="gramEnd"/>
      <w:r w:rsidRPr="005716EB">
        <w:rPr>
          <w:rFonts w:ascii="Franklin Gothic Book" w:hAnsi="Franklin Gothic Book"/>
        </w:rPr>
        <w:t xml:space="preserve"> possibly do it all and wave a magic wand, because everyone impacts water for better or for worse. </w:t>
      </w:r>
      <w:r w:rsidRPr="005716EB">
        <w:rPr>
          <w:rFonts w:ascii="Franklin Gothic Book" w:hAnsi="Franklin Gothic Book"/>
        </w:rPr>
        <w:lastRenderedPageBreak/>
        <w:t xml:space="preserve">The water experts monitor, provide the resources and tools, and build improvements whenever it can, but a sense of personal responsibility is also a big help). </w:t>
      </w:r>
    </w:p>
    <w:p w:rsidR="00580324" w:rsidRPr="005716EB" w:rsidRDefault="00580324"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Most of VLAWMO’s watershed drains to East Vadnais Lake, the reservoir for the Saint Paul Regional Water Services. </w:t>
      </w:r>
      <w:r w:rsidR="004409A9" w:rsidRPr="005716EB">
        <w:rPr>
          <w:rFonts w:ascii="Franklin Gothic Book" w:hAnsi="Franklin Gothic Book"/>
        </w:rPr>
        <w:t xml:space="preserve">Gem Lake is the exception in that </w:t>
      </w:r>
      <w:proofErr w:type="gramStart"/>
      <w:r w:rsidR="004409A9" w:rsidRPr="005716EB">
        <w:rPr>
          <w:rFonts w:ascii="Franklin Gothic Book" w:hAnsi="Franklin Gothic Book"/>
        </w:rPr>
        <w:t>it’s</w:t>
      </w:r>
      <w:proofErr w:type="gramEnd"/>
      <w:r w:rsidR="004409A9" w:rsidRPr="005716EB">
        <w:rPr>
          <w:rFonts w:ascii="Franklin Gothic Book" w:hAnsi="Franklin Gothic Book"/>
        </w:rPr>
        <w:t xml:space="preserve"> a “dead end” and has no outlet. </w:t>
      </w:r>
    </w:p>
    <w:p w:rsidR="004409A9" w:rsidRPr="005716EB" w:rsidRDefault="004409A9"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Gem Lake was once impaired, but is an example that </w:t>
      </w:r>
      <w:proofErr w:type="gramStart"/>
      <w:r w:rsidRPr="005716EB">
        <w:rPr>
          <w:rFonts w:ascii="Franklin Gothic Book" w:hAnsi="Franklin Gothic Book"/>
        </w:rPr>
        <w:t>it’s</w:t>
      </w:r>
      <w:proofErr w:type="gramEnd"/>
      <w:r w:rsidRPr="005716EB">
        <w:rPr>
          <w:rFonts w:ascii="Franklin Gothic Book" w:hAnsi="Franklin Gothic Book"/>
        </w:rPr>
        <w:t xml:space="preserve"> possible to improve a shallow lake! Gem Lake </w:t>
      </w:r>
      <w:proofErr w:type="gramStart"/>
      <w:r w:rsidRPr="005716EB">
        <w:rPr>
          <w:rFonts w:ascii="Franklin Gothic Book" w:hAnsi="Franklin Gothic Book"/>
        </w:rPr>
        <w:t>was de-listed</w:t>
      </w:r>
      <w:proofErr w:type="gramEnd"/>
      <w:r w:rsidRPr="005716EB">
        <w:rPr>
          <w:rFonts w:ascii="Franklin Gothic Book" w:hAnsi="Franklin Gothic Book"/>
        </w:rPr>
        <w:t xml:space="preserve"> from the State impaired list in 2019. </w:t>
      </w:r>
    </w:p>
    <w:p w:rsidR="004409A9" w:rsidRPr="005716EB" w:rsidRDefault="004409A9"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Shallow lakes are unlike Minnesota’s pristine northern lakes, and thus require different expectations and understandings. Aquatic vegetation is unappealing to many, but </w:t>
      </w:r>
      <w:proofErr w:type="gramStart"/>
      <w:r w:rsidRPr="005716EB">
        <w:rPr>
          <w:rFonts w:ascii="Franklin Gothic Book" w:hAnsi="Franklin Gothic Book"/>
        </w:rPr>
        <w:t>shallow lakes depend on and have developed with aquatic vegetation to be healthy</w:t>
      </w:r>
      <w:proofErr w:type="gramEnd"/>
      <w:r w:rsidRPr="005716EB">
        <w:rPr>
          <w:rFonts w:ascii="Franklin Gothic Book" w:hAnsi="Franklin Gothic Book"/>
        </w:rPr>
        <w:t xml:space="preserve">. In a shallow lake ecosystem, either </w:t>
      </w:r>
      <w:proofErr w:type="gramStart"/>
      <w:r w:rsidRPr="005716EB">
        <w:rPr>
          <w:rFonts w:ascii="Franklin Gothic Book" w:hAnsi="Franklin Gothic Book"/>
        </w:rPr>
        <w:t>there’s</w:t>
      </w:r>
      <w:proofErr w:type="gramEnd"/>
      <w:r w:rsidRPr="005716EB">
        <w:rPr>
          <w:rFonts w:ascii="Franklin Gothic Book" w:hAnsi="Franklin Gothic Book"/>
        </w:rPr>
        <w:t xml:space="preserve"> aquatic vegetation and clean water, or no vegetation and algae. Settling with algae-rich lakes may seem easier, but this leaves Minnesota in a vulnerable place for the future, with over 50% of its lakes impaired for high nutrient levels. It is very difficult to flip shallow lakes back to a clean water state, so this is why we try to prevent them from going into algae-dominated states, and when needed, flip them back to clean water states. This can be a delicate balancing act between the immediate needs of those who live and utilize the lake, and the bigger picture of </w:t>
      </w:r>
      <w:proofErr w:type="gramStart"/>
      <w:r w:rsidRPr="005716EB">
        <w:rPr>
          <w:rFonts w:ascii="Franklin Gothic Book" w:hAnsi="Franklin Gothic Book"/>
        </w:rPr>
        <w:t>Minnesota’s</w:t>
      </w:r>
      <w:proofErr w:type="gramEnd"/>
      <w:r w:rsidRPr="005716EB">
        <w:rPr>
          <w:rFonts w:ascii="Franklin Gothic Book" w:hAnsi="Franklin Gothic Book"/>
        </w:rPr>
        <w:t xml:space="preserve"> interconnected water cycle. Because this is a puzzle, it requires a sense of wonder and questioning from everyone. If in a contentious conversation about how shallow lakes </w:t>
      </w:r>
      <w:proofErr w:type="gramStart"/>
      <w:r w:rsidRPr="005716EB">
        <w:rPr>
          <w:rFonts w:ascii="Franklin Gothic Book" w:hAnsi="Franklin Gothic Book"/>
        </w:rPr>
        <w:t>should be managed</w:t>
      </w:r>
      <w:proofErr w:type="gramEnd"/>
      <w:r w:rsidRPr="005716EB">
        <w:rPr>
          <w:rFonts w:ascii="Franklin Gothic Book" w:hAnsi="Franklin Gothic Book"/>
        </w:rPr>
        <w:t xml:space="preserve">, we recommend using probing questions to grapple with the issue together: “What does it look like to be a good neighbor in terms of water?” “While there’s individual property rights, water is a public resource. How can we balance and protect both in a way that mirrors the water cycle?” In many cases, </w:t>
      </w:r>
      <w:proofErr w:type="gramStart"/>
      <w:r w:rsidRPr="005716EB">
        <w:rPr>
          <w:rFonts w:ascii="Franklin Gothic Book" w:hAnsi="Franklin Gothic Book"/>
        </w:rPr>
        <w:t>it’s</w:t>
      </w:r>
      <w:proofErr w:type="gramEnd"/>
      <w:r w:rsidRPr="005716EB">
        <w:rPr>
          <w:rFonts w:ascii="Franklin Gothic Book" w:hAnsi="Franklin Gothic Book"/>
        </w:rPr>
        <w:t xml:space="preserve"> ok to not have “the” answer, but to sit in a space of inquiry in a spirit of collaboration. This creates a far more impactful experience for people in the long-term, and is more memorable than reciting facts or telling the “right” answer. </w:t>
      </w:r>
    </w:p>
    <w:p w:rsidR="004409A9" w:rsidRPr="005716EB" w:rsidRDefault="004409A9"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High nutrient levels in a lake is like a person that has too much ice cream. Too much of a good thing (nutrients) can leave you green with a </w:t>
      </w:r>
      <w:proofErr w:type="gramStart"/>
      <w:r w:rsidRPr="005716EB">
        <w:rPr>
          <w:rFonts w:ascii="Franklin Gothic Book" w:hAnsi="Franklin Gothic Book"/>
        </w:rPr>
        <w:t>stomach ache</w:t>
      </w:r>
      <w:proofErr w:type="gramEnd"/>
      <w:r w:rsidRPr="005716EB">
        <w:rPr>
          <w:rFonts w:ascii="Franklin Gothic Book" w:hAnsi="Franklin Gothic Book"/>
        </w:rPr>
        <w:t xml:space="preserve">. </w:t>
      </w:r>
    </w:p>
    <w:p w:rsidR="004E37A9" w:rsidRPr="005716EB" w:rsidRDefault="004E37A9" w:rsidP="00593E73">
      <w:pPr>
        <w:pStyle w:val="ListParagraph"/>
        <w:numPr>
          <w:ilvl w:val="0"/>
          <w:numId w:val="2"/>
        </w:numPr>
        <w:ind w:right="-360"/>
        <w:rPr>
          <w:rFonts w:ascii="Franklin Gothic Demi" w:hAnsi="Franklin Gothic Demi"/>
        </w:rPr>
      </w:pPr>
      <w:r w:rsidRPr="005716EB">
        <w:rPr>
          <w:rFonts w:ascii="Franklin Gothic Book" w:hAnsi="Franklin Gothic Book"/>
        </w:rPr>
        <w:t xml:space="preserve">Most wetlands in the watershed </w:t>
      </w:r>
      <w:proofErr w:type="gramStart"/>
      <w:r w:rsidRPr="005716EB">
        <w:rPr>
          <w:rFonts w:ascii="Franklin Gothic Book" w:hAnsi="Franklin Gothic Book"/>
        </w:rPr>
        <w:t>have been damaged or degraded</w:t>
      </w:r>
      <w:r w:rsidR="00580324" w:rsidRPr="005716EB">
        <w:rPr>
          <w:rFonts w:ascii="Franklin Gothic Book" w:hAnsi="Franklin Gothic Book"/>
        </w:rPr>
        <w:t xml:space="preserve"> between the 1940’s-1980s</w:t>
      </w:r>
      <w:proofErr w:type="gramEnd"/>
      <w:r w:rsidRPr="005716EB">
        <w:rPr>
          <w:rFonts w:ascii="Franklin Gothic Book" w:hAnsi="Franklin Gothic Book"/>
        </w:rPr>
        <w:t xml:space="preserve">. While </w:t>
      </w:r>
      <w:proofErr w:type="gramStart"/>
      <w:r w:rsidRPr="005716EB">
        <w:rPr>
          <w:rFonts w:ascii="Franklin Gothic Book" w:hAnsi="Franklin Gothic Book"/>
        </w:rPr>
        <w:t>it’s</w:t>
      </w:r>
      <w:proofErr w:type="gramEnd"/>
      <w:r w:rsidRPr="005716EB">
        <w:rPr>
          <w:rFonts w:ascii="Franklin Gothic Book" w:hAnsi="Franklin Gothic Book"/>
        </w:rPr>
        <w:t xml:space="preserve"> very difficult and expensive to fix them directly, it’s still important to take care of them by paying attention to the ways we impact wetlands everyday close to home. What we do on the yard, street, and parking lot has a long-term impact on our wetlands, and our wetlands have a long-term impact on our soil, air, surface water storage, and especially groundwater. </w:t>
      </w:r>
    </w:p>
    <w:p w:rsidR="00BF0B57" w:rsidRPr="005716EB" w:rsidRDefault="00593E73" w:rsidP="00BF0B57">
      <w:pPr>
        <w:pStyle w:val="ListParagraph"/>
        <w:numPr>
          <w:ilvl w:val="0"/>
          <w:numId w:val="2"/>
        </w:numPr>
        <w:ind w:right="-360"/>
        <w:rPr>
          <w:rFonts w:ascii="Franklin Gothic Demi" w:hAnsi="Franklin Gothic Demi"/>
        </w:rPr>
      </w:pPr>
      <w:r w:rsidRPr="005716EB">
        <w:rPr>
          <w:rFonts w:ascii="Franklin Gothic Book" w:hAnsi="Franklin Gothic Book"/>
        </w:rPr>
        <w:t xml:space="preserve">We recommend maintaining a mowing height of 3” or more. Bee lawns, alternative turf, and native plants are fabulous and we express excitement about them, but we </w:t>
      </w:r>
      <w:proofErr w:type="gramStart"/>
      <w:r w:rsidRPr="005716EB">
        <w:rPr>
          <w:rFonts w:ascii="Franklin Gothic Book" w:hAnsi="Franklin Gothic Book"/>
        </w:rPr>
        <w:t>don’t</w:t>
      </w:r>
      <w:proofErr w:type="gramEnd"/>
      <w:r w:rsidRPr="005716EB">
        <w:rPr>
          <w:rFonts w:ascii="Franklin Gothic Book" w:hAnsi="Franklin Gothic Book"/>
        </w:rPr>
        <w:t xml:space="preserve"> want to shame anyone or pressure anyone to change their lawn care routines or personal aesthetic. The best change comes from a positive arrangement of information with space for personal </w:t>
      </w:r>
      <w:proofErr w:type="gramStart"/>
      <w:r w:rsidRPr="005716EB">
        <w:rPr>
          <w:rFonts w:ascii="Franklin Gothic Book" w:hAnsi="Franklin Gothic Book"/>
        </w:rPr>
        <w:t>decision making</w:t>
      </w:r>
      <w:proofErr w:type="gramEnd"/>
      <w:r w:rsidRPr="005716EB">
        <w:rPr>
          <w:rFonts w:ascii="Franklin Gothic Book" w:hAnsi="Franklin Gothic Book"/>
        </w:rPr>
        <w:t xml:space="preserve">, evaluation, and buy-in. </w:t>
      </w:r>
    </w:p>
    <w:p w:rsidR="005716EB" w:rsidRDefault="005716EB" w:rsidP="005716EB">
      <w:pPr>
        <w:ind w:right="-360"/>
        <w:rPr>
          <w:rFonts w:ascii="Franklin Gothic Demi" w:hAnsi="Franklin Gothic Demi"/>
        </w:rPr>
      </w:pPr>
    </w:p>
    <w:p w:rsidR="005716EB" w:rsidRDefault="005716EB" w:rsidP="005716EB">
      <w:pPr>
        <w:ind w:right="-360"/>
        <w:rPr>
          <w:rFonts w:ascii="Franklin Gothic Demi" w:hAnsi="Franklin Gothic Demi"/>
        </w:rPr>
      </w:pPr>
    </w:p>
    <w:p w:rsidR="005716EB" w:rsidRDefault="005716EB" w:rsidP="005716EB">
      <w:pPr>
        <w:ind w:right="-360"/>
        <w:rPr>
          <w:rFonts w:ascii="Franklin Gothic Demi" w:hAnsi="Franklin Gothic Demi"/>
        </w:rPr>
      </w:pPr>
    </w:p>
    <w:p w:rsidR="0069190E" w:rsidRDefault="0069190E" w:rsidP="005716EB">
      <w:pPr>
        <w:ind w:right="-360"/>
        <w:rPr>
          <w:rFonts w:ascii="Franklin Gothic Demi" w:hAnsi="Franklin Gothic Demi"/>
        </w:rPr>
      </w:pPr>
    </w:p>
    <w:p w:rsidR="0069190E" w:rsidRDefault="0069190E" w:rsidP="005716EB">
      <w:pPr>
        <w:ind w:right="-360"/>
        <w:rPr>
          <w:rFonts w:ascii="Franklin Gothic Demi" w:hAnsi="Franklin Gothic Demi"/>
        </w:rPr>
      </w:pPr>
    </w:p>
    <w:p w:rsidR="005716EB" w:rsidRPr="0069190E" w:rsidRDefault="0069190E" w:rsidP="005716EB">
      <w:pPr>
        <w:ind w:right="-360"/>
        <w:rPr>
          <w:rFonts w:ascii="Franklin Gothic Demi" w:hAnsi="Franklin Gothic Demi"/>
          <w:sz w:val="28"/>
        </w:rPr>
      </w:pPr>
      <w:r w:rsidRPr="0069190E">
        <w:rPr>
          <w:rFonts w:ascii="Franklin Gothic Demi" w:hAnsi="Franklin Gothic Demi"/>
          <w:sz w:val="28"/>
        </w:rPr>
        <w:t>Elevator Speech Planning:</w:t>
      </w:r>
    </w:p>
    <w:p w:rsidR="0069190E" w:rsidRPr="0069190E" w:rsidRDefault="0069190E" w:rsidP="005716EB">
      <w:pPr>
        <w:ind w:right="-360"/>
        <w:rPr>
          <w:rFonts w:ascii="Franklin Gothic Book" w:hAnsi="Franklin Gothic Book"/>
        </w:rPr>
      </w:pPr>
      <w:r w:rsidRPr="0069190E">
        <w:rPr>
          <w:rFonts w:ascii="Franklin Gothic Book" w:hAnsi="Franklin Gothic Book"/>
        </w:rPr>
        <w:t xml:space="preserve">Practice the following points with a family member or friend. </w:t>
      </w:r>
      <w:r>
        <w:rPr>
          <w:rFonts w:ascii="Franklin Gothic Book" w:hAnsi="Franklin Gothic Book"/>
        </w:rPr>
        <w:t xml:space="preserve">It may feel funny at first, but talking them out is one of the best ways to fine-tune your own elevator speech while being accurate to the VLAWMO basics. </w:t>
      </w:r>
    </w:p>
    <w:p w:rsidR="0069190E" w:rsidRPr="0069190E" w:rsidRDefault="0069190E" w:rsidP="0069190E">
      <w:pPr>
        <w:pStyle w:val="ListParagraph"/>
        <w:numPr>
          <w:ilvl w:val="0"/>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 xml:space="preserve">Joint Powers Association: VLAWMO is a JPA with </w:t>
      </w:r>
      <w:proofErr w:type="gramStart"/>
      <w:r w:rsidRPr="0069190E">
        <w:rPr>
          <w:rStyle w:val="Hyperlink"/>
          <w:rFonts w:ascii="Franklin Gothic Book" w:hAnsi="Franklin Gothic Book"/>
          <w:color w:val="auto"/>
          <w:u w:val="none"/>
        </w:rPr>
        <w:t>6</w:t>
      </w:r>
      <w:proofErr w:type="gramEnd"/>
      <w:r w:rsidRPr="0069190E">
        <w:rPr>
          <w:rStyle w:val="Hyperlink"/>
          <w:rFonts w:ascii="Franklin Gothic Book" w:hAnsi="Franklin Gothic Book"/>
          <w:color w:val="auto"/>
          <w:u w:val="none"/>
        </w:rPr>
        <w:t xml:space="preserve"> member communities. A city councilmember from each community sits on VLAWMO’s Board of Directors. </w:t>
      </w:r>
    </w:p>
    <w:p w:rsidR="0069190E" w:rsidRPr="0069190E" w:rsidRDefault="0069190E" w:rsidP="0069190E">
      <w:pPr>
        <w:pStyle w:val="ListParagraph"/>
        <w:numPr>
          <w:ilvl w:val="0"/>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 xml:space="preserve">Two-board structure: The Board meets every other month, TEC once/month. BOD is a big picture direction and policy entity and the TEC has a more day to day operations focus. </w:t>
      </w:r>
    </w:p>
    <w:p w:rsidR="0069190E" w:rsidRPr="0069190E" w:rsidRDefault="0069190E" w:rsidP="0069190E">
      <w:pPr>
        <w:pStyle w:val="ListParagraph"/>
        <w:numPr>
          <w:ilvl w:val="0"/>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 xml:space="preserve">Water Management Organization: VLAWMO serves as a WMO and not a Watershed District (WD). The difference between these is largely permitting capacity – WD’s facilitate permits while WMO’s create recommendations for member communities to adopt and enforce. </w:t>
      </w:r>
    </w:p>
    <w:p w:rsidR="0069190E" w:rsidRPr="0069190E" w:rsidRDefault="0069190E" w:rsidP="0069190E">
      <w:pPr>
        <w:pStyle w:val="ListParagraph"/>
        <w:numPr>
          <w:ilvl w:val="0"/>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Mission: To protect and enhance the water resources in the watershed.</w:t>
      </w:r>
    </w:p>
    <w:p w:rsidR="0069190E" w:rsidRPr="0069190E" w:rsidRDefault="0069190E" w:rsidP="0069190E">
      <w:pPr>
        <w:pStyle w:val="ListParagraph"/>
        <w:numPr>
          <w:ilvl w:val="0"/>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 xml:space="preserve">What we do: Plan with member communities, facilitate Wetland Conservation Act (WCA), coordinate a cost-share program, provide education and outreach. </w:t>
      </w:r>
    </w:p>
    <w:p w:rsidR="0069190E" w:rsidRPr="0069190E" w:rsidRDefault="0069190E" w:rsidP="0069190E">
      <w:pPr>
        <w:pStyle w:val="ListParagraph"/>
        <w:numPr>
          <w:ilvl w:val="0"/>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 xml:space="preserve">Watershed topics we work on: Water quality, local flooding, stormwater, wetlands, aquatic invasive species, helping build and live around wetlands and waterbodies, serving as a ditch authority for County Ditch 14, and working closely with membership communities to share funding work towards shared goals. </w:t>
      </w:r>
    </w:p>
    <w:p w:rsidR="0069190E" w:rsidRPr="0069190E" w:rsidRDefault="0069190E" w:rsidP="0069190E">
      <w:pPr>
        <w:pStyle w:val="ListParagraph"/>
        <w:numPr>
          <w:ilvl w:val="0"/>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 xml:space="preserve">Key takeaways to express: How to be involved, where to find more information, how to reach staff. </w:t>
      </w:r>
    </w:p>
    <w:p w:rsidR="0069190E" w:rsidRPr="0069190E" w:rsidRDefault="0069190E" w:rsidP="0069190E">
      <w:pPr>
        <w:pStyle w:val="ListParagraph"/>
        <w:numPr>
          <w:ilvl w:val="1"/>
          <w:numId w:val="3"/>
        </w:numPr>
        <w:spacing w:after="0" w:line="276" w:lineRule="auto"/>
        <w:rPr>
          <w:rStyle w:val="Hyperlink"/>
          <w:rFonts w:ascii="Franklin Gothic Book" w:hAnsi="Franklin Gothic Book"/>
          <w:color w:val="auto"/>
          <w:u w:val="none"/>
        </w:rPr>
      </w:pPr>
      <w:r>
        <w:rPr>
          <w:rStyle w:val="Hyperlink"/>
          <w:rFonts w:ascii="Franklin Gothic Book" w:hAnsi="Franklin Gothic Book"/>
          <w:color w:val="auto"/>
          <w:u w:val="none"/>
        </w:rPr>
        <w:t xml:space="preserve">Subscribe to the </w:t>
      </w:r>
      <w:r w:rsidRPr="0069190E">
        <w:rPr>
          <w:rStyle w:val="Hyperlink"/>
          <w:rFonts w:ascii="Franklin Gothic Book" w:hAnsi="Franklin Gothic Book"/>
          <w:color w:val="auto"/>
          <w:u w:val="none"/>
        </w:rPr>
        <w:t xml:space="preserve">E-newsletter, </w:t>
      </w:r>
      <w:r>
        <w:rPr>
          <w:rStyle w:val="Hyperlink"/>
          <w:rFonts w:ascii="Franklin Gothic Book" w:hAnsi="Franklin Gothic Book"/>
          <w:color w:val="auto"/>
          <w:u w:val="none"/>
        </w:rPr>
        <w:t xml:space="preserve">visit the </w:t>
      </w:r>
      <w:r w:rsidRPr="0069190E">
        <w:rPr>
          <w:rStyle w:val="Hyperlink"/>
          <w:rFonts w:ascii="Franklin Gothic Book" w:hAnsi="Franklin Gothic Book"/>
          <w:color w:val="auto"/>
          <w:u w:val="none"/>
        </w:rPr>
        <w:t xml:space="preserve">website, project page, </w:t>
      </w:r>
      <w:r>
        <w:rPr>
          <w:rStyle w:val="Hyperlink"/>
          <w:rFonts w:ascii="Franklin Gothic Book" w:hAnsi="Franklin Gothic Book"/>
          <w:color w:val="auto"/>
          <w:u w:val="none"/>
        </w:rPr>
        <w:t xml:space="preserve">follow us on </w:t>
      </w:r>
      <w:r w:rsidRPr="0069190E">
        <w:rPr>
          <w:rStyle w:val="Hyperlink"/>
          <w:rFonts w:ascii="Franklin Gothic Book" w:hAnsi="Franklin Gothic Book"/>
          <w:color w:val="auto"/>
          <w:u w:val="none"/>
        </w:rPr>
        <w:t>social media</w:t>
      </w:r>
    </w:p>
    <w:p w:rsidR="0069190E" w:rsidRPr="0069190E" w:rsidRDefault="0069190E" w:rsidP="0069190E">
      <w:pPr>
        <w:pStyle w:val="ListParagraph"/>
        <w:numPr>
          <w:ilvl w:val="1"/>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 xml:space="preserve">Build a project, learn about water-friendly </w:t>
      </w:r>
      <w:proofErr w:type="spellStart"/>
      <w:r w:rsidRPr="0069190E">
        <w:rPr>
          <w:rStyle w:val="Hyperlink"/>
          <w:rFonts w:ascii="Franklin Gothic Book" w:hAnsi="Franklin Gothic Book"/>
          <w:color w:val="auto"/>
          <w:u w:val="none"/>
        </w:rPr>
        <w:t>yardcare</w:t>
      </w:r>
      <w:proofErr w:type="spellEnd"/>
      <w:r w:rsidRPr="0069190E">
        <w:rPr>
          <w:rStyle w:val="Hyperlink"/>
          <w:rFonts w:ascii="Franklin Gothic Book" w:hAnsi="Franklin Gothic Book"/>
          <w:color w:val="auto"/>
          <w:u w:val="none"/>
        </w:rPr>
        <w:t xml:space="preserve">, landscaping, and neighborhood practices (adopt-a-drain, adopt-a-raingarden). </w:t>
      </w:r>
    </w:p>
    <w:p w:rsidR="0069190E" w:rsidRPr="0069190E" w:rsidRDefault="0069190E" w:rsidP="0069190E">
      <w:pPr>
        <w:pStyle w:val="ListParagraph"/>
        <w:numPr>
          <w:ilvl w:val="1"/>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Projects and municipal partnerships: Dawn</w:t>
      </w:r>
    </w:p>
    <w:p w:rsidR="0069190E" w:rsidRPr="0069190E" w:rsidRDefault="0069190E" w:rsidP="0069190E">
      <w:pPr>
        <w:pStyle w:val="ListParagraph"/>
        <w:numPr>
          <w:ilvl w:val="1"/>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Building/boundaries,</w:t>
      </w:r>
      <w:r>
        <w:rPr>
          <w:rStyle w:val="Hyperlink"/>
          <w:rFonts w:ascii="Franklin Gothic Book" w:hAnsi="Franklin Gothic Book"/>
          <w:color w:val="auto"/>
          <w:u w:val="none"/>
        </w:rPr>
        <w:t xml:space="preserve"> Wetland Conservation Act, water monitoring</w:t>
      </w:r>
      <w:r w:rsidRPr="0069190E">
        <w:rPr>
          <w:rStyle w:val="Hyperlink"/>
          <w:rFonts w:ascii="Franklin Gothic Book" w:hAnsi="Franklin Gothic Book"/>
          <w:color w:val="auto"/>
          <w:u w:val="none"/>
        </w:rPr>
        <w:t>: Brian</w:t>
      </w:r>
    </w:p>
    <w:p w:rsidR="0069190E" w:rsidRPr="0069190E" w:rsidRDefault="0069190E" w:rsidP="0069190E">
      <w:pPr>
        <w:pStyle w:val="ListParagraph"/>
        <w:numPr>
          <w:ilvl w:val="1"/>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Information, hand-outs, resources, volunteering: Nick</w:t>
      </w:r>
    </w:p>
    <w:p w:rsidR="0069190E" w:rsidRPr="0069190E" w:rsidRDefault="0069190E" w:rsidP="0069190E">
      <w:pPr>
        <w:pStyle w:val="ListParagraph"/>
        <w:numPr>
          <w:ilvl w:val="1"/>
          <w:numId w:val="3"/>
        </w:numPr>
        <w:spacing w:after="0" w:line="276" w:lineRule="auto"/>
        <w:rPr>
          <w:rStyle w:val="Hyperlink"/>
          <w:rFonts w:ascii="Franklin Gothic Book" w:hAnsi="Franklin Gothic Book"/>
          <w:color w:val="auto"/>
          <w:u w:val="none"/>
        </w:rPr>
      </w:pPr>
      <w:r w:rsidRPr="0069190E">
        <w:rPr>
          <w:rStyle w:val="Hyperlink"/>
          <w:rFonts w:ascii="Franklin Gothic Book" w:hAnsi="Franklin Gothic Book"/>
          <w:color w:val="auto"/>
          <w:u w:val="none"/>
        </w:rPr>
        <w:t>Maps, cost-share, water quality: Lauren</w:t>
      </w:r>
    </w:p>
    <w:p w:rsidR="0069190E" w:rsidRPr="005716EB" w:rsidRDefault="0069190E" w:rsidP="005716EB">
      <w:pPr>
        <w:ind w:right="-360"/>
        <w:rPr>
          <w:rFonts w:ascii="Franklin Gothic Demi" w:hAnsi="Franklin Gothic Demi"/>
        </w:rPr>
      </w:pPr>
    </w:p>
    <w:p w:rsidR="0069190E" w:rsidRDefault="0069190E" w:rsidP="00BF0B57">
      <w:pPr>
        <w:ind w:right="-360"/>
        <w:rPr>
          <w:rFonts w:ascii="Franklin Gothic Demi" w:hAnsi="Franklin Gothic Demi"/>
          <w:sz w:val="36"/>
        </w:rPr>
      </w:pPr>
    </w:p>
    <w:p w:rsidR="007D5E98" w:rsidRDefault="007D5E98" w:rsidP="00BF0B57">
      <w:pPr>
        <w:ind w:right="-360"/>
        <w:rPr>
          <w:rFonts w:ascii="Franklin Gothic Demi" w:hAnsi="Franklin Gothic Demi"/>
          <w:sz w:val="36"/>
        </w:rPr>
      </w:pPr>
    </w:p>
    <w:p w:rsidR="007D5E98" w:rsidRDefault="007D5E98" w:rsidP="00BF0B57">
      <w:pPr>
        <w:ind w:right="-360"/>
        <w:rPr>
          <w:rFonts w:ascii="Franklin Gothic Demi" w:hAnsi="Franklin Gothic Demi"/>
          <w:sz w:val="36"/>
        </w:rPr>
      </w:pPr>
    </w:p>
    <w:p w:rsidR="007D5E98" w:rsidRDefault="007D5E98" w:rsidP="00BF0B57">
      <w:pPr>
        <w:ind w:right="-360"/>
        <w:rPr>
          <w:rFonts w:ascii="Franklin Gothic Demi" w:hAnsi="Franklin Gothic Demi"/>
          <w:sz w:val="36"/>
        </w:rPr>
      </w:pPr>
      <w:bookmarkStart w:id="0" w:name="_GoBack"/>
      <w:bookmarkEnd w:id="0"/>
    </w:p>
    <w:p w:rsidR="00BF0B57" w:rsidRPr="005716EB" w:rsidRDefault="00887135" w:rsidP="00BF0B57">
      <w:pPr>
        <w:ind w:right="-360"/>
        <w:rPr>
          <w:rFonts w:ascii="Franklin Gothic Demi" w:hAnsi="Franklin Gothic Demi"/>
          <w:sz w:val="36"/>
        </w:rPr>
      </w:pPr>
      <w:r w:rsidRPr="005716EB">
        <w:rPr>
          <w:rFonts w:ascii="Franklin Gothic Demi" w:hAnsi="Franklin Gothic Demi"/>
          <w:sz w:val="36"/>
        </w:rPr>
        <w:t>Education</w:t>
      </w:r>
      <w:r w:rsidR="00BF0B57" w:rsidRPr="005716EB">
        <w:rPr>
          <w:rFonts w:ascii="Franklin Gothic Demi" w:hAnsi="Franklin Gothic Demi"/>
          <w:sz w:val="36"/>
        </w:rPr>
        <w:t xml:space="preserve"> Tools: </w:t>
      </w:r>
    </w:p>
    <w:p w:rsidR="00887135" w:rsidRPr="005716EB" w:rsidRDefault="00887135" w:rsidP="00BF0B57">
      <w:pPr>
        <w:ind w:right="-360"/>
        <w:rPr>
          <w:rFonts w:ascii="Franklin Gothic Book" w:hAnsi="Franklin Gothic Book"/>
        </w:rPr>
      </w:pPr>
      <w:r w:rsidRPr="005716EB">
        <w:rPr>
          <w:rFonts w:ascii="Franklin Gothic Book" w:hAnsi="Franklin Gothic Book"/>
        </w:rPr>
        <w:t>Select and plan for the tools that work best for you. The table can be a hub of activity</w:t>
      </w:r>
      <w:r w:rsidR="00F43436" w:rsidRPr="005716EB">
        <w:rPr>
          <w:rFonts w:ascii="Franklin Gothic Book" w:hAnsi="Franklin Gothic Book"/>
        </w:rPr>
        <w:t xml:space="preserve"> with several displays</w:t>
      </w:r>
      <w:r w:rsidRPr="005716EB">
        <w:rPr>
          <w:rFonts w:ascii="Franklin Gothic Book" w:hAnsi="Franklin Gothic Book"/>
        </w:rPr>
        <w:t xml:space="preserve">, or </w:t>
      </w:r>
      <w:r w:rsidR="00F43436" w:rsidRPr="005716EB">
        <w:rPr>
          <w:rFonts w:ascii="Franklin Gothic Book" w:hAnsi="Franklin Gothic Book"/>
        </w:rPr>
        <w:t xml:space="preserve">can be </w:t>
      </w:r>
      <w:r w:rsidRPr="005716EB">
        <w:rPr>
          <w:rFonts w:ascii="Franklin Gothic Book" w:hAnsi="Franklin Gothic Book"/>
        </w:rPr>
        <w:t xml:space="preserve">remarkably simple. For new </w:t>
      </w:r>
      <w:proofErr w:type="spellStart"/>
      <w:r w:rsidRPr="005716EB">
        <w:rPr>
          <w:rFonts w:ascii="Franklin Gothic Book" w:hAnsi="Franklin Gothic Book"/>
        </w:rPr>
        <w:t>tablers</w:t>
      </w:r>
      <w:proofErr w:type="spellEnd"/>
      <w:r w:rsidRPr="005716EB">
        <w:rPr>
          <w:rFonts w:ascii="Franklin Gothic Book" w:hAnsi="Franklin Gothic Book"/>
        </w:rPr>
        <w:t xml:space="preserve">, we recommend </w:t>
      </w:r>
      <w:r w:rsidR="00F43436" w:rsidRPr="005716EB">
        <w:rPr>
          <w:rFonts w:ascii="Franklin Gothic Book" w:hAnsi="Franklin Gothic Book"/>
        </w:rPr>
        <w:t>using 2-3</w:t>
      </w:r>
      <w:r w:rsidRPr="005716EB">
        <w:rPr>
          <w:rFonts w:ascii="Franklin Gothic Book" w:hAnsi="Franklin Gothic Book"/>
        </w:rPr>
        <w:t xml:space="preserve"> education tools </w:t>
      </w:r>
      <w:r w:rsidR="00F43436" w:rsidRPr="005716EB">
        <w:rPr>
          <w:rFonts w:ascii="Franklin Gothic Book" w:hAnsi="Franklin Gothic Book"/>
        </w:rPr>
        <w:t xml:space="preserve">including brochures and hardcopy information. Select the resources based on the number of volunteers present. </w:t>
      </w:r>
    </w:p>
    <w:p w:rsidR="00F43436" w:rsidRPr="005716EB" w:rsidRDefault="00F43436" w:rsidP="00F43436">
      <w:pPr>
        <w:pStyle w:val="ListParagraph"/>
        <w:numPr>
          <w:ilvl w:val="0"/>
          <w:numId w:val="1"/>
        </w:numPr>
        <w:ind w:right="-360"/>
        <w:rPr>
          <w:rFonts w:ascii="Franklin Gothic Book" w:hAnsi="Franklin Gothic Book"/>
        </w:rPr>
      </w:pPr>
      <w:r w:rsidRPr="005716EB">
        <w:rPr>
          <w:rFonts w:ascii="Franklin Gothic Book" w:hAnsi="Franklin Gothic Book"/>
        </w:rPr>
        <w:t xml:space="preserve">Brochures and hardcopy prints: </w:t>
      </w:r>
    </w:p>
    <w:p w:rsidR="00887135" w:rsidRPr="005716EB" w:rsidRDefault="00F43436" w:rsidP="00CF4B70">
      <w:pPr>
        <w:pStyle w:val="ListParagraph"/>
        <w:numPr>
          <w:ilvl w:val="1"/>
          <w:numId w:val="1"/>
        </w:numPr>
        <w:ind w:right="-360"/>
        <w:rPr>
          <w:rFonts w:ascii="Franklin Gothic Demi" w:hAnsi="Franklin Gothic Demi"/>
        </w:rPr>
      </w:pPr>
      <w:r w:rsidRPr="005716EB">
        <w:rPr>
          <w:rFonts w:ascii="Franklin Gothic Book" w:hAnsi="Franklin Gothic Book"/>
        </w:rPr>
        <w:t>Cost-share pamphlet, watershed-at-a-glance, water monitoring summary, lake fact sheets (has its own magazine-style kiosk), Jr. Watershed Explorer booklet, Good Neighbor guide Booklet, native plant/</w:t>
      </w:r>
      <w:proofErr w:type="spellStart"/>
      <w:r w:rsidRPr="005716EB">
        <w:rPr>
          <w:rFonts w:ascii="Franklin Gothic Book" w:hAnsi="Franklin Gothic Book"/>
        </w:rPr>
        <w:t>BlueThumb</w:t>
      </w:r>
      <w:proofErr w:type="spellEnd"/>
      <w:r w:rsidRPr="005716EB">
        <w:rPr>
          <w:rFonts w:ascii="Franklin Gothic Book" w:hAnsi="Franklin Gothic Book"/>
        </w:rPr>
        <w:t xml:space="preserve"> pamphlet, “go native” native plant booklet, “Practical Plantings” sheet, “Wet Soil Specialists” sheet, “about us</w:t>
      </w:r>
      <w:r w:rsidR="00D350BB" w:rsidRPr="005716EB">
        <w:rPr>
          <w:rFonts w:ascii="Franklin Gothic Book" w:hAnsi="Franklin Gothic Book"/>
        </w:rPr>
        <w:t xml:space="preserve">” postcard, cost-share/neighborhood spotlight photo album. </w:t>
      </w:r>
    </w:p>
    <w:p w:rsidR="00F43436" w:rsidRPr="005716EB" w:rsidRDefault="00F43436" w:rsidP="00CF4B70">
      <w:pPr>
        <w:pStyle w:val="ListParagraph"/>
        <w:numPr>
          <w:ilvl w:val="1"/>
          <w:numId w:val="1"/>
        </w:numPr>
        <w:ind w:right="-360"/>
        <w:rPr>
          <w:rFonts w:ascii="Franklin Gothic Demi" w:hAnsi="Franklin Gothic Demi"/>
        </w:rPr>
      </w:pPr>
      <w:r w:rsidRPr="005716EB">
        <w:rPr>
          <w:rFonts w:ascii="Franklin Gothic Book" w:hAnsi="Franklin Gothic Book"/>
        </w:rPr>
        <w:t>Top priorities: Cost-share pamphlet, Good Neighbor Guide, Jr Watershed Explorer booklet, watershed-at-a-glance</w:t>
      </w:r>
    </w:p>
    <w:p w:rsidR="00F43436" w:rsidRPr="005716EB" w:rsidRDefault="00F43436" w:rsidP="00F43436">
      <w:pPr>
        <w:pStyle w:val="ListParagraph"/>
        <w:numPr>
          <w:ilvl w:val="0"/>
          <w:numId w:val="1"/>
        </w:numPr>
        <w:ind w:right="-360"/>
        <w:rPr>
          <w:rFonts w:ascii="Franklin Gothic Demi" w:hAnsi="Franklin Gothic Demi"/>
        </w:rPr>
      </w:pPr>
      <w:r w:rsidRPr="005716EB">
        <w:rPr>
          <w:rFonts w:ascii="Franklin Gothic Book" w:hAnsi="Franklin Gothic Book"/>
        </w:rPr>
        <w:t>Physical displays:</w:t>
      </w:r>
    </w:p>
    <w:p w:rsidR="00F43436" w:rsidRPr="005716EB"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 xml:space="preserve">Stormwater </w:t>
      </w:r>
      <w:proofErr w:type="spellStart"/>
      <w:r w:rsidRPr="005716EB">
        <w:rPr>
          <w:rFonts w:ascii="Franklin Gothic Book" w:hAnsi="Franklin Gothic Book"/>
        </w:rPr>
        <w:t>Plinko</w:t>
      </w:r>
      <w:proofErr w:type="spellEnd"/>
    </w:p>
    <w:p w:rsidR="00F43436" w:rsidRPr="005716EB"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Pollutant Bottles</w:t>
      </w:r>
    </w:p>
    <w:p w:rsidR="00F43436" w:rsidRPr="005716EB"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Smart Salting</w:t>
      </w:r>
    </w:p>
    <w:p w:rsidR="00F43436" w:rsidRPr="005716EB"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Magnetic fishing pond</w:t>
      </w:r>
    </w:p>
    <w:p w:rsidR="00F43436" w:rsidRPr="005716EB"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Watershed maps</w:t>
      </w:r>
    </w:p>
    <w:p w:rsidR="00F43436" w:rsidRPr="005716EB"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Enter-to-win drawing (prize on display)</w:t>
      </w:r>
    </w:p>
    <w:p w:rsidR="00F43436" w:rsidRPr="005716EB" w:rsidRDefault="00D350BB" w:rsidP="00F43436">
      <w:pPr>
        <w:pStyle w:val="ListParagraph"/>
        <w:numPr>
          <w:ilvl w:val="1"/>
          <w:numId w:val="1"/>
        </w:numPr>
        <w:ind w:right="-360"/>
        <w:rPr>
          <w:rFonts w:ascii="Franklin Gothic Demi" w:hAnsi="Franklin Gothic Demi"/>
        </w:rPr>
      </w:pPr>
      <w:r w:rsidRPr="005716EB">
        <w:rPr>
          <w:rFonts w:ascii="Franklin Gothic Book" w:hAnsi="Franklin Gothic Book"/>
        </w:rPr>
        <w:t>Book giveaways (when available)</w:t>
      </w:r>
    </w:p>
    <w:p w:rsidR="00D350BB" w:rsidRPr="005716EB" w:rsidRDefault="00D350BB" w:rsidP="00F43436">
      <w:pPr>
        <w:pStyle w:val="ListParagraph"/>
        <w:numPr>
          <w:ilvl w:val="1"/>
          <w:numId w:val="1"/>
        </w:numPr>
        <w:ind w:right="-360"/>
        <w:rPr>
          <w:rFonts w:ascii="Franklin Gothic Demi" w:hAnsi="Franklin Gothic Demi"/>
        </w:rPr>
      </w:pPr>
      <w:r w:rsidRPr="005716EB">
        <w:rPr>
          <w:rFonts w:ascii="Franklin Gothic Book" w:hAnsi="Franklin Gothic Book"/>
        </w:rPr>
        <w:t>Chromebook Tablet</w:t>
      </w:r>
    </w:p>
    <w:p w:rsidR="00D350BB" w:rsidRPr="005716EB" w:rsidRDefault="00D350BB" w:rsidP="00F43436">
      <w:pPr>
        <w:pStyle w:val="ListParagraph"/>
        <w:numPr>
          <w:ilvl w:val="1"/>
          <w:numId w:val="1"/>
        </w:numPr>
        <w:ind w:right="-360"/>
        <w:rPr>
          <w:rFonts w:ascii="Franklin Gothic Demi" w:hAnsi="Franklin Gothic Demi"/>
        </w:rPr>
      </w:pPr>
      <w:r w:rsidRPr="005716EB">
        <w:rPr>
          <w:rFonts w:ascii="Franklin Gothic Book" w:hAnsi="Franklin Gothic Book"/>
        </w:rPr>
        <w:t>Adopt-a-Drain sign/brochure</w:t>
      </w:r>
    </w:p>
    <w:p w:rsidR="00F43436" w:rsidRPr="005716EB" w:rsidRDefault="00F43436" w:rsidP="00F43436">
      <w:pPr>
        <w:pStyle w:val="ListParagraph"/>
        <w:numPr>
          <w:ilvl w:val="0"/>
          <w:numId w:val="1"/>
        </w:numPr>
        <w:ind w:right="-360"/>
        <w:rPr>
          <w:rFonts w:ascii="Franklin Gothic Demi" w:hAnsi="Franklin Gothic Demi"/>
        </w:rPr>
      </w:pPr>
      <w:r w:rsidRPr="005716EB">
        <w:rPr>
          <w:rFonts w:ascii="Franklin Gothic Book" w:hAnsi="Franklin Gothic Book"/>
        </w:rPr>
        <w:t xml:space="preserve">Other: </w:t>
      </w:r>
    </w:p>
    <w:p w:rsidR="00F43436" w:rsidRPr="00072DFF"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Drippy costume</w:t>
      </w:r>
    </w:p>
    <w:p w:rsidR="00072DFF" w:rsidRPr="005716EB" w:rsidRDefault="00072DFF" w:rsidP="00F43436">
      <w:pPr>
        <w:pStyle w:val="ListParagraph"/>
        <w:numPr>
          <w:ilvl w:val="1"/>
          <w:numId w:val="1"/>
        </w:numPr>
        <w:ind w:right="-360"/>
        <w:rPr>
          <w:rFonts w:ascii="Franklin Gothic Demi" w:hAnsi="Franklin Gothic Demi"/>
        </w:rPr>
      </w:pPr>
      <w:r>
        <w:rPr>
          <w:rFonts w:ascii="Franklin Gothic Book" w:hAnsi="Franklin Gothic Book"/>
        </w:rPr>
        <w:t>We “heart” H2O sail flag</w:t>
      </w:r>
    </w:p>
    <w:p w:rsidR="00F43436" w:rsidRPr="005716EB" w:rsidRDefault="00F43436" w:rsidP="00F43436">
      <w:pPr>
        <w:pStyle w:val="ListParagraph"/>
        <w:numPr>
          <w:ilvl w:val="1"/>
          <w:numId w:val="1"/>
        </w:numPr>
        <w:ind w:right="-360"/>
        <w:rPr>
          <w:rFonts w:ascii="Franklin Gothic Demi" w:hAnsi="Franklin Gothic Demi"/>
        </w:rPr>
      </w:pPr>
      <w:r w:rsidRPr="005716EB">
        <w:rPr>
          <w:rFonts w:ascii="Franklin Gothic Book" w:hAnsi="Franklin Gothic Book"/>
        </w:rPr>
        <w:t xml:space="preserve">Spin-the-Wheel </w:t>
      </w:r>
      <w:r w:rsidR="00D350BB" w:rsidRPr="005716EB">
        <w:rPr>
          <w:rFonts w:ascii="Franklin Gothic Book" w:hAnsi="Franklin Gothic Book"/>
        </w:rPr>
        <w:t>(connects to prize/candy/treats or trivia questions to win)</w:t>
      </w:r>
    </w:p>
    <w:p w:rsidR="00D350BB" w:rsidRPr="005716EB" w:rsidRDefault="00D350BB" w:rsidP="00F43436">
      <w:pPr>
        <w:pStyle w:val="ListParagraph"/>
        <w:numPr>
          <w:ilvl w:val="1"/>
          <w:numId w:val="1"/>
        </w:numPr>
        <w:ind w:right="-360"/>
        <w:rPr>
          <w:rFonts w:ascii="Franklin Gothic Demi" w:hAnsi="Franklin Gothic Demi"/>
        </w:rPr>
      </w:pPr>
      <w:r w:rsidRPr="005716EB">
        <w:rPr>
          <w:rFonts w:ascii="Franklin Gothic Book" w:hAnsi="Franklin Gothic Book"/>
        </w:rPr>
        <w:t>Toilet leak tests</w:t>
      </w:r>
    </w:p>
    <w:p w:rsidR="00BF0B57" w:rsidRPr="005716EB" w:rsidRDefault="00D350BB" w:rsidP="004409A9">
      <w:pPr>
        <w:pStyle w:val="ListParagraph"/>
        <w:numPr>
          <w:ilvl w:val="1"/>
          <w:numId w:val="1"/>
        </w:numPr>
        <w:ind w:right="-360"/>
        <w:rPr>
          <w:rFonts w:ascii="Franklin Gothic Demi" w:hAnsi="Franklin Gothic Demi"/>
        </w:rPr>
      </w:pPr>
      <w:r w:rsidRPr="005716EB">
        <w:rPr>
          <w:rFonts w:ascii="Franklin Gothic Book" w:hAnsi="Franklin Gothic Book"/>
        </w:rPr>
        <w:t>WAV shirt and badge</w:t>
      </w:r>
    </w:p>
    <w:sectPr w:rsidR="00BF0B57" w:rsidRPr="005716EB" w:rsidSect="00593E73">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57" w:rsidRDefault="00BF0B57" w:rsidP="00BF0B57">
      <w:pPr>
        <w:spacing w:after="0" w:line="240" w:lineRule="auto"/>
      </w:pPr>
      <w:r>
        <w:separator/>
      </w:r>
    </w:p>
  </w:endnote>
  <w:endnote w:type="continuationSeparator" w:id="0">
    <w:p w:rsidR="00BF0B57" w:rsidRDefault="00BF0B57" w:rsidP="00BF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57" w:rsidRDefault="00BF0B57" w:rsidP="00BF0B57">
      <w:pPr>
        <w:spacing w:after="0" w:line="240" w:lineRule="auto"/>
      </w:pPr>
      <w:r>
        <w:separator/>
      </w:r>
    </w:p>
  </w:footnote>
  <w:footnote w:type="continuationSeparator" w:id="0">
    <w:p w:rsidR="00BF0B57" w:rsidRDefault="00BF0B57" w:rsidP="00BF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57" w:rsidRDefault="00BF0B57">
    <w:pPr>
      <w:pStyle w:val="Header"/>
    </w:pPr>
    <w:r>
      <w:ptab w:relativeTo="margin" w:alignment="right" w:leader="none"/>
    </w:r>
    <w:r>
      <w:rPr>
        <w:noProof/>
      </w:rPr>
      <w:drawing>
        <wp:inline distT="0" distB="0" distL="0" distR="0" wp14:anchorId="3C48F54E" wp14:editId="55F795D0">
          <wp:extent cx="2057400" cy="119838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 logo-text.png"/>
                  <pic:cNvPicPr/>
                </pic:nvPicPr>
                <pic:blipFill rotWithShape="1">
                  <a:blip r:embed="rId1">
                    <a:extLst>
                      <a:ext uri="{28A0092B-C50C-407E-A947-70E740481C1C}">
                        <a14:useLocalDpi xmlns:a14="http://schemas.microsoft.com/office/drawing/2010/main" val="0"/>
                      </a:ext>
                    </a:extLst>
                  </a:blip>
                  <a:srcRect l="6029" t="10142" r="7435" b="10751"/>
                  <a:stretch/>
                </pic:blipFill>
                <pic:spPr bwMode="auto">
                  <a:xfrm>
                    <a:off x="0" y="0"/>
                    <a:ext cx="2068585" cy="12049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F86"/>
    <w:multiLevelType w:val="hybridMultilevel"/>
    <w:tmpl w:val="E0245878"/>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277F756B"/>
    <w:multiLevelType w:val="hybridMultilevel"/>
    <w:tmpl w:val="CDB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617EF"/>
    <w:multiLevelType w:val="hybridMultilevel"/>
    <w:tmpl w:val="E424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7"/>
    <w:rsid w:val="00072DFF"/>
    <w:rsid w:val="002F2BC8"/>
    <w:rsid w:val="004409A9"/>
    <w:rsid w:val="004E37A9"/>
    <w:rsid w:val="005716EB"/>
    <w:rsid w:val="00580324"/>
    <w:rsid w:val="00593E73"/>
    <w:rsid w:val="0069190E"/>
    <w:rsid w:val="007D5E98"/>
    <w:rsid w:val="00887135"/>
    <w:rsid w:val="00967756"/>
    <w:rsid w:val="00AE47CD"/>
    <w:rsid w:val="00BF0B57"/>
    <w:rsid w:val="00D350BB"/>
    <w:rsid w:val="00F4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B28C0"/>
  <w15:chartTrackingRefBased/>
  <w15:docId w15:val="{9478BD20-2ACE-46A8-A10E-F2AB660A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57"/>
  </w:style>
  <w:style w:type="paragraph" w:styleId="Footer">
    <w:name w:val="footer"/>
    <w:basedOn w:val="Normal"/>
    <w:link w:val="FooterChar"/>
    <w:uiPriority w:val="99"/>
    <w:unhideWhenUsed/>
    <w:rsid w:val="00BF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57"/>
  </w:style>
  <w:style w:type="paragraph" w:styleId="ListParagraph">
    <w:name w:val="List Paragraph"/>
    <w:basedOn w:val="Normal"/>
    <w:link w:val="ListParagraphChar"/>
    <w:uiPriority w:val="1"/>
    <w:qFormat/>
    <w:rsid w:val="00F43436"/>
    <w:pPr>
      <w:ind w:left="720"/>
      <w:contextualSpacing/>
    </w:pPr>
  </w:style>
  <w:style w:type="character" w:styleId="Hyperlink">
    <w:name w:val="Hyperlink"/>
    <w:basedOn w:val="DefaultParagraphFont"/>
    <w:uiPriority w:val="99"/>
    <w:unhideWhenUsed/>
    <w:rsid w:val="0069190E"/>
    <w:rPr>
      <w:color w:val="0563C1" w:themeColor="hyperlink"/>
      <w:u w:val="single"/>
    </w:rPr>
  </w:style>
  <w:style w:type="character" w:customStyle="1" w:styleId="ListParagraphChar">
    <w:name w:val="List Paragraph Char"/>
    <w:basedOn w:val="DefaultParagraphFont"/>
    <w:link w:val="ListParagraph"/>
    <w:uiPriority w:val="1"/>
    <w:locked/>
    <w:rsid w:val="0069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5</cp:revision>
  <dcterms:created xsi:type="dcterms:W3CDTF">2022-04-28T15:31:00Z</dcterms:created>
  <dcterms:modified xsi:type="dcterms:W3CDTF">2022-04-28T17:50:00Z</dcterms:modified>
</cp:coreProperties>
</file>